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4F" w:rsidRPr="00E9164F" w:rsidRDefault="00E9164F" w:rsidP="00E9164F">
      <w:pPr>
        <w:spacing w:after="167" w:line="240" w:lineRule="auto"/>
        <w:jc w:val="both"/>
        <w:outlineLvl w:val="2"/>
        <w:rPr>
          <w:rFonts w:ascii="Arial" w:eastAsia="Times New Roman" w:hAnsi="Arial" w:cs="Arial"/>
          <w:b/>
          <w:bCs/>
          <w:color w:val="00508E"/>
          <w:sz w:val="27"/>
          <w:szCs w:val="27"/>
          <w:lang w:eastAsia="uk-UA"/>
        </w:rPr>
      </w:pPr>
      <w:r w:rsidRPr="00E9164F">
        <w:rPr>
          <w:rFonts w:ascii="Arial" w:eastAsia="Times New Roman" w:hAnsi="Arial" w:cs="Arial"/>
          <w:b/>
          <w:bCs/>
          <w:color w:val="00508E"/>
          <w:sz w:val="27"/>
          <w:szCs w:val="27"/>
          <w:lang w:eastAsia="uk-UA"/>
        </w:rPr>
        <w:t>Опис істотних передбачуваних факторів ризику, що можуть вплинути на операції та результати діяльності комунального підприємства, та заходи щодо управління такими ризиками.</w:t>
      </w: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Найбільш істотними факторами ризику, що впливають на результати діяльності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МКП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"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Перемитшляни</w:t>
      </w: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водоканал</w:t>
      </w:r>
      <w:proofErr w:type="spellEnd"/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", є зовнішні фактори, які викликані законодавчою політикою держави з регулювання господарської діяльності комунальних підприємств та недосконалістю нормативної та законодавчої бази.</w:t>
      </w: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1. Зовнішні факторами ризику:</w:t>
      </w: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1). Розбіжність у термінах зміни цін на ресурси та введенням в дію тарифів на централізоване водопостачання та водовідведення Зміна протягом строку дії тарифів вартості окремих складових структури тарифів, з причин, які не залежать від підприємства. Зокрема, збільшення розміру мінімальної заробітної плати, ставок податків та зборів, підвищення вартості паливно-енергетичних та інших матеріальних ресурсів.</w:t>
      </w: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2).Несвоєчасне відшкодування з державного бюджету різниці в тарифах на централізоване водопостачання та водовідведення, постачання холодної води та водовідведення населенню, а також організаціям та установам, що фінансуються з державного </w:t>
      </w:r>
      <w:proofErr w:type="spellStart"/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та\або</w:t>
      </w:r>
      <w:proofErr w:type="spellEnd"/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місцевих бюджетів, яка виникла у зв’язку з невідповідністю фактичної вартості послуг з централізованого 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одопостачання та водовідведення</w:t>
      </w: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тарифам, що затверджувались та/або погоджувались органами державної влади чи органами місцевого самоврядування. Законом України від 03 листопада 2016 року №1730_VIII "Про заходи, спрямовані на врегулювання заборгованості теплопостачальних та </w:t>
      </w:r>
      <w:proofErr w:type="spellStart"/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теплогенеруючих</w:t>
      </w:r>
      <w:proofErr w:type="spellEnd"/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організацій та підприємств централізованого водопостачання і водовідведення за спожиті енергоносії" передбачена процедура врегулювання заборгованості, яка виникла до 01.01.2016р., та має бути компенсованою з державного бюджету. Фактично, протягом 2017р., заборгованість держави з різниці в тарифах на послуги з централізованого водопостачання та водовідведення наданих споживачам за минулі роки (до 01.01.2016р.) погашена не в повному обсязі.</w:t>
      </w: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3). Неврегульованість діючого законодавства стосовно обов’язків та вимог до споживачів послуг водопостачання та водовідведення в частині своєчасних розрахунків. З вищезазначених причин, відбувається невідповідність чинних тарифів собівартості послуг, що зумовлює нестачу обігових коштів. Підприємство не в змозі здійснювати у повному обсязі розрахунки за спожиті енергоносії. А так виникають пені та штрафи, які нараховані енергопостачальною організацією. Джерела покриття витрат по пені та штрафам у підприємства взагалі відсутні. В свою чергу підприємство не має можливості нарахування пені населенню – боржникам з оплати послуг водопостачання та водовідведення (питома вага населення у структу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рі споживачів складає близько 92</w:t>
      </w: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%)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. </w:t>
      </w:r>
    </w:p>
    <w:p w:rsid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:rsidR="00E9164F" w:rsidRPr="00E9164F" w:rsidRDefault="00E9164F" w:rsidP="00E9164F">
      <w:pPr>
        <w:spacing w:after="0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2. Внутрішні фактори ризику основної виробничої діяльності – це незаплановані зупинки устаткування чи переривання технологічного циклу підприємства, аварії. Підприємством </w:t>
      </w:r>
      <w:r w:rsidRPr="00E9164F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експлуатується обладнання зі значним ступенем зносу. Застаріле насосне обладнання не відповідає сучасним вимогам. Кількість аварій на мережах водопостачання та водовідведення з кожним роком зростає. Ці умови погіршує невідповідність діючих тарифів водопостачання та водовідведення фактичним витратам, а як наслідок – постійна нестача коштів. Основні засоби не оновлюються в достатніх об’ємах. Темпи старіння перевищують можливості підприємства оновлювати основні засоби, тому існує ймовірність виникнення відмов обладнання та аварій. Усунення цього фактору полягає у значному оновлюванні основних засобів підприємства.</w:t>
      </w:r>
    </w:p>
    <w:sectPr w:rsidR="00E9164F" w:rsidRPr="00E9164F" w:rsidSect="00524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164F"/>
    <w:rsid w:val="00524C70"/>
    <w:rsid w:val="0089596B"/>
    <w:rsid w:val="00E9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70"/>
  </w:style>
  <w:style w:type="paragraph" w:styleId="3">
    <w:name w:val="heading 3"/>
    <w:basedOn w:val="a"/>
    <w:link w:val="30"/>
    <w:uiPriority w:val="9"/>
    <w:qFormat/>
    <w:rsid w:val="00E9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6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2233</Words>
  <Characters>1273</Characters>
  <Application>Microsoft Office Word</Application>
  <DocSecurity>0</DocSecurity>
  <Lines>10</Lines>
  <Paragraphs>6</Paragraphs>
  <ScaleCrop>false</ScaleCrop>
  <Company>Nome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2019-08-12T13:46:00Z</dcterms:created>
  <dcterms:modified xsi:type="dcterms:W3CDTF">2019-08-12T13:52:00Z</dcterms:modified>
</cp:coreProperties>
</file>