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89" w:rsidRPr="003277BA" w:rsidRDefault="00E01289"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E01289" w:rsidRPr="003277BA" w:rsidRDefault="00E01289" w:rsidP="00D31F66">
      <w:pPr>
        <w:spacing w:after="0" w:line="240" w:lineRule="auto"/>
        <w:jc w:val="center"/>
        <w:outlineLvl w:val="0"/>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E01289" w:rsidRPr="003277BA" w:rsidRDefault="00E01289"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E01289" w:rsidRPr="003277BA" w:rsidRDefault="00E01289"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E01289" w:rsidRPr="003277BA" w:rsidRDefault="00E01289"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E01289" w:rsidRPr="003277BA" w:rsidRDefault="00E01289"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E01289" w:rsidRPr="003277BA" w:rsidRDefault="00E01289"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E01289" w:rsidRPr="003277BA" w:rsidRDefault="00E01289"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E01289" w:rsidRPr="003277BA" w:rsidRDefault="00E01289"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E01289" w:rsidRDefault="00E01289"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E01289" w:rsidRPr="00D31F66" w:rsidRDefault="00E01289" w:rsidP="00D31F66">
      <w:pPr>
        <w:spacing w:line="137" w:lineRule="atLeast"/>
        <w:rPr>
          <w:rFonts w:ascii="Times New Roman" w:hAnsi="Times New Roman"/>
          <w:color w:val="6D6D6D"/>
          <w:sz w:val="24"/>
          <w:szCs w:val="24"/>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D31F66">
          <w:rPr>
            <w:rStyle w:val="js-apiid"/>
            <w:rFonts w:ascii="Times New Roman" w:hAnsi="Times New Roman"/>
            <w:color w:val="000000"/>
            <w:sz w:val="24"/>
            <w:szCs w:val="24"/>
            <w:bdr w:val="none" w:sz="0" w:space="0" w:color="auto" w:frame="1"/>
          </w:rPr>
          <w:t>UA-2026-0</w:t>
        </w:r>
        <w:r>
          <w:rPr>
            <w:rStyle w:val="js-apiid"/>
            <w:rFonts w:ascii="Times New Roman" w:hAnsi="Times New Roman"/>
            <w:color w:val="000000"/>
            <w:sz w:val="24"/>
            <w:szCs w:val="24"/>
            <w:bdr w:val="none" w:sz="0" w:space="0" w:color="auto" w:frame="1"/>
          </w:rPr>
          <w:t>4</w:t>
        </w:r>
        <w:r w:rsidRPr="00D31F66">
          <w:rPr>
            <w:rStyle w:val="js-apiid"/>
            <w:rFonts w:ascii="Times New Roman" w:hAnsi="Times New Roman"/>
            <w:color w:val="000000"/>
            <w:sz w:val="24"/>
            <w:szCs w:val="24"/>
            <w:bdr w:val="none" w:sz="0" w:space="0" w:color="auto" w:frame="1"/>
          </w:rPr>
          <w:t>-1</w:t>
        </w:r>
        <w:r>
          <w:rPr>
            <w:rStyle w:val="js-apiid"/>
            <w:rFonts w:ascii="Times New Roman" w:hAnsi="Times New Roman"/>
            <w:color w:val="000000"/>
            <w:sz w:val="24"/>
            <w:szCs w:val="24"/>
            <w:bdr w:val="none" w:sz="0" w:space="0" w:color="auto" w:frame="1"/>
          </w:rPr>
          <w:t>5</w:t>
        </w:r>
        <w:r w:rsidRPr="00D31F66">
          <w:rPr>
            <w:rStyle w:val="js-apiid"/>
            <w:rFonts w:ascii="Times New Roman" w:hAnsi="Times New Roman"/>
            <w:color w:val="000000"/>
            <w:sz w:val="24"/>
            <w:szCs w:val="24"/>
            <w:bdr w:val="none" w:sz="0" w:space="0" w:color="auto" w:frame="1"/>
          </w:rPr>
          <w:t>-0</w:t>
        </w:r>
        <w:r>
          <w:rPr>
            <w:rStyle w:val="js-apiid"/>
            <w:rFonts w:ascii="Times New Roman" w:hAnsi="Times New Roman"/>
            <w:color w:val="000000"/>
            <w:sz w:val="24"/>
            <w:szCs w:val="24"/>
            <w:bdr w:val="none" w:sz="0" w:space="0" w:color="auto" w:frame="1"/>
          </w:rPr>
          <w:t>09709</w:t>
        </w:r>
        <w:r w:rsidRPr="00D31F66">
          <w:rPr>
            <w:rStyle w:val="js-apiid"/>
            <w:rFonts w:ascii="Times New Roman" w:hAnsi="Times New Roman"/>
            <w:color w:val="000000"/>
            <w:sz w:val="24"/>
            <w:szCs w:val="24"/>
            <w:bdr w:val="none" w:sz="0" w:space="0" w:color="auto" w:frame="1"/>
          </w:rPr>
          <w:t>-a</w:t>
        </w:r>
      </w:hyperlink>
    </w:p>
    <w:p w:rsidR="00E01289" w:rsidRPr="003277BA" w:rsidRDefault="00E01289"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E01289" w:rsidRPr="003277BA" w:rsidRDefault="00E01289"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E01289" w:rsidRPr="003277BA" w:rsidRDefault="00E01289"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Pr>
          <w:rFonts w:ascii="Times New Roman" w:hAnsi="Times New Roman" w:cs="Times New Roman"/>
          <w:b/>
        </w:rPr>
        <w:t xml:space="preserve"> та очікувана вартість</w:t>
      </w:r>
      <w:r w:rsidRPr="003277BA">
        <w:rPr>
          <w:rFonts w:ascii="Times New Roman" w:hAnsi="Times New Roman" w:cs="Times New Roman"/>
          <w:b/>
        </w:rPr>
        <w:t>:</w:t>
      </w:r>
      <w:r w:rsidRPr="003277BA">
        <w:rPr>
          <w:rFonts w:ascii="Times New Roman" w:hAnsi="Times New Roman" w:cs="Times New Roman"/>
        </w:rPr>
        <w:t xml:space="preserve"> </w:t>
      </w:r>
      <w:r>
        <w:rPr>
          <w:rFonts w:ascii="Times New Roman" w:hAnsi="Times New Roman" w:cs="Times New Roman"/>
        </w:rPr>
        <w:t>123 417</w:t>
      </w:r>
      <w:r w:rsidRPr="003277BA">
        <w:rPr>
          <w:rFonts w:ascii="Times New Roman" w:hAnsi="Times New Roman" w:cs="Times New Roman"/>
          <w:color w:val="000000"/>
        </w:rPr>
        <w:t xml:space="preserve"> гривень (</w:t>
      </w:r>
      <w:r>
        <w:rPr>
          <w:rFonts w:ascii="Times New Roman" w:hAnsi="Times New Roman" w:cs="Times New Roman"/>
          <w:color w:val="000000"/>
        </w:rPr>
        <w:t>сто двадцять три тисячі чотириста сімнадцять</w:t>
      </w:r>
      <w:r w:rsidRPr="003277BA">
        <w:rPr>
          <w:rFonts w:ascii="Times New Roman" w:hAnsi="Times New Roman" w:cs="Times New Roman"/>
          <w:color w:val="000000"/>
        </w:rPr>
        <w:t xml:space="preserve"> гривень 00 копійок).</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E01289" w:rsidRPr="003277BA" w:rsidRDefault="00E01289"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E01289" w:rsidRPr="003277BA" w:rsidRDefault="00E01289"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січень - березень 2026 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фактичних витрат замовника впродовж 2025-2026 років.</w:t>
      </w:r>
    </w:p>
    <w:p w:rsidR="00E01289" w:rsidRPr="003277BA" w:rsidRDefault="00E01289"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E01289" w:rsidRPr="003277BA" w:rsidRDefault="00E01289"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E01289" w:rsidRPr="003277BA" w:rsidRDefault="00E01289"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E01289" w:rsidRPr="003277BA" w:rsidRDefault="00E01289"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січень – березень  2026 року</w:t>
      </w:r>
    </w:p>
    <w:p w:rsidR="00E01289" w:rsidRPr="003277BA" w:rsidRDefault="00E01289"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E01289" w:rsidRPr="003277BA" w:rsidRDefault="00E01289"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E01289" w:rsidRPr="003277BA" w:rsidRDefault="00E01289" w:rsidP="00D31F66">
      <w:pPr>
        <w:tabs>
          <w:tab w:val="left" w:pos="567"/>
        </w:tabs>
        <w:spacing w:after="0" w:line="240" w:lineRule="auto"/>
        <w:ind w:firstLine="284"/>
        <w:contextualSpacing/>
        <w:jc w:val="both"/>
        <w:outlineLvl w:val="0"/>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E01289" w:rsidRPr="003277BA" w:rsidRDefault="00E01289"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E01289" w:rsidRDefault="00E01289" w:rsidP="002A26B6">
      <w:pPr>
        <w:spacing w:after="0" w:line="240" w:lineRule="auto"/>
        <w:ind w:firstLine="708"/>
        <w:jc w:val="both"/>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E01289" w:rsidRPr="0073002D" w:rsidRDefault="00E01289" w:rsidP="0073002D">
      <w:pPr>
        <w:spacing w:after="0" w:line="240" w:lineRule="auto"/>
        <w:ind w:firstLine="708"/>
        <w:jc w:val="both"/>
        <w:rPr>
          <w:rFonts w:ascii="Times New Roman" w:hAnsi="Times New Roman"/>
        </w:rPr>
      </w:pPr>
      <w:r w:rsidRPr="0073002D">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73002D">
          <w:rPr>
            <w:rFonts w:ascii="Times New Roman" w:hAnsi="Times New Roman"/>
          </w:rPr>
          <w:t>65 км</w:t>
        </w:r>
      </w:smartTag>
      <w:r w:rsidRPr="0073002D">
        <w:rPr>
          <w:rFonts w:ascii="Times New Roman" w:hAnsi="Times New Roman"/>
        </w:rPr>
        <w:t xml:space="preserve"> від місця знаходження транспорту Замовника в межах Львівської області.</w:t>
      </w:r>
    </w:p>
    <w:p w:rsidR="00E01289" w:rsidRPr="0073002D" w:rsidRDefault="00E01289" w:rsidP="0073002D">
      <w:pPr>
        <w:pStyle w:val="NoSpacing"/>
        <w:jc w:val="both"/>
        <w:rPr>
          <w:rFonts w:ascii="Times New Roman" w:hAnsi="Times New Roman"/>
          <w:lang w:eastAsia="ru-RU"/>
        </w:rPr>
      </w:pPr>
      <w:r w:rsidRPr="0073002D">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E01289" w:rsidRPr="0073002D" w:rsidRDefault="00E01289" w:rsidP="0073002D">
      <w:pPr>
        <w:pStyle w:val="NoSpacing"/>
        <w:jc w:val="both"/>
        <w:rPr>
          <w:rFonts w:ascii="Times New Roman" w:hAnsi="Times New Roman"/>
          <w:bCs/>
          <w:lang w:eastAsia="zh-CN"/>
        </w:rPr>
      </w:pPr>
      <w:r w:rsidRPr="0073002D">
        <w:rPr>
          <w:rFonts w:ascii="Times New Roman" w:hAnsi="Times New Roman"/>
          <w:lang w:eastAsia="ru-RU"/>
        </w:rPr>
        <w:t xml:space="preserve">           О</w:t>
      </w:r>
      <w:r w:rsidRPr="0073002D">
        <w:rPr>
          <w:rFonts w:ascii="Times New Roman" w:hAnsi="Times New Roman"/>
          <w:snapToGrid w:val="0"/>
          <w:lang w:eastAsia="ru-RU"/>
        </w:rPr>
        <w:t xml:space="preserve">бладнання СТО повинно відповідати встановленим стандартам та нормам допуску, що діють в Україні. </w:t>
      </w:r>
    </w:p>
    <w:p w:rsidR="00E01289" w:rsidRPr="0073002D" w:rsidRDefault="00E01289" w:rsidP="0073002D">
      <w:pPr>
        <w:widowControl w:val="0"/>
        <w:tabs>
          <w:tab w:val="left" w:pos="142"/>
        </w:tabs>
        <w:spacing w:after="0"/>
        <w:jc w:val="center"/>
        <w:outlineLvl w:val="0"/>
        <w:rPr>
          <w:rFonts w:ascii="Times New Roman" w:hAnsi="Times New Roman"/>
          <w:lang w:eastAsia="zh-CN"/>
        </w:rPr>
      </w:pPr>
      <w:r w:rsidRPr="0073002D">
        <w:rPr>
          <w:rFonts w:ascii="Times New Roman" w:hAnsi="Times New Roman"/>
        </w:rPr>
        <w:t>Транспортний засіб, що потребує ремонту</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526"/>
        <w:gridCol w:w="2880"/>
        <w:gridCol w:w="1800"/>
        <w:gridCol w:w="2340"/>
      </w:tblGrid>
      <w:tr w:rsidR="00E01289" w:rsidRPr="0073002D" w:rsidTr="008F5DB6">
        <w:tc>
          <w:tcPr>
            <w:tcW w:w="540" w:type="dxa"/>
          </w:tcPr>
          <w:p w:rsidR="00E01289" w:rsidRPr="0073002D" w:rsidRDefault="00E01289" w:rsidP="008F5DB6">
            <w:pPr>
              <w:rPr>
                <w:rFonts w:ascii="Times New Roman" w:hAnsi="Times New Roman"/>
              </w:rPr>
            </w:pPr>
            <w:r w:rsidRPr="0073002D">
              <w:rPr>
                <w:rFonts w:ascii="Times New Roman" w:hAnsi="Times New Roman"/>
              </w:rPr>
              <w:t>№ п/п</w:t>
            </w:r>
          </w:p>
        </w:tc>
        <w:tc>
          <w:tcPr>
            <w:tcW w:w="2526" w:type="dxa"/>
          </w:tcPr>
          <w:p w:rsidR="00E01289" w:rsidRPr="0073002D" w:rsidRDefault="00E01289" w:rsidP="008F5DB6">
            <w:pPr>
              <w:rPr>
                <w:rFonts w:ascii="Times New Roman" w:hAnsi="Times New Roman"/>
              </w:rPr>
            </w:pPr>
            <w:r w:rsidRPr="0073002D">
              <w:rPr>
                <w:rFonts w:ascii="Times New Roman" w:hAnsi="Times New Roman"/>
              </w:rPr>
              <w:t>Марка, модель</w:t>
            </w:r>
          </w:p>
        </w:tc>
        <w:tc>
          <w:tcPr>
            <w:tcW w:w="2880" w:type="dxa"/>
          </w:tcPr>
          <w:p w:rsidR="00E01289" w:rsidRPr="0073002D" w:rsidRDefault="00E01289" w:rsidP="008F5DB6">
            <w:pPr>
              <w:jc w:val="center"/>
              <w:rPr>
                <w:rFonts w:ascii="Times New Roman" w:hAnsi="Times New Roman"/>
                <w:lang w:val="en-US"/>
              </w:rPr>
            </w:pPr>
            <w:r w:rsidRPr="0073002D">
              <w:rPr>
                <w:rFonts w:ascii="Times New Roman" w:hAnsi="Times New Roman"/>
                <w:lang w:val="en-US"/>
              </w:rPr>
              <w:t>VIN</w:t>
            </w:r>
            <w:r w:rsidRPr="0073002D">
              <w:rPr>
                <w:rFonts w:ascii="Times New Roman" w:hAnsi="Times New Roman"/>
              </w:rPr>
              <w:t xml:space="preserve"> код, номер шасі</w:t>
            </w:r>
          </w:p>
        </w:tc>
        <w:tc>
          <w:tcPr>
            <w:tcW w:w="1800" w:type="dxa"/>
          </w:tcPr>
          <w:p w:rsidR="00E01289" w:rsidRPr="0073002D" w:rsidRDefault="00E01289" w:rsidP="008F5DB6">
            <w:pPr>
              <w:rPr>
                <w:rFonts w:ascii="Times New Roman" w:hAnsi="Times New Roman"/>
              </w:rPr>
            </w:pPr>
            <w:r w:rsidRPr="0073002D">
              <w:rPr>
                <w:rFonts w:ascii="Times New Roman" w:hAnsi="Times New Roman"/>
              </w:rPr>
              <w:t>Рік випуску</w:t>
            </w:r>
          </w:p>
        </w:tc>
        <w:tc>
          <w:tcPr>
            <w:tcW w:w="2340" w:type="dxa"/>
          </w:tcPr>
          <w:p w:rsidR="00E01289" w:rsidRPr="0073002D" w:rsidRDefault="00E01289" w:rsidP="008F5DB6">
            <w:pPr>
              <w:rPr>
                <w:rFonts w:ascii="Times New Roman" w:hAnsi="Times New Roman"/>
              </w:rPr>
            </w:pPr>
            <w:r w:rsidRPr="0073002D">
              <w:rPr>
                <w:rFonts w:ascii="Times New Roman" w:hAnsi="Times New Roman"/>
              </w:rPr>
              <w:t>Державний реєстраційний номер</w:t>
            </w:r>
          </w:p>
        </w:tc>
      </w:tr>
      <w:tr w:rsidR="00E01289" w:rsidRPr="0073002D" w:rsidTr="008F5DB6">
        <w:tc>
          <w:tcPr>
            <w:tcW w:w="540" w:type="dxa"/>
          </w:tcPr>
          <w:p w:rsidR="00E01289" w:rsidRPr="0073002D" w:rsidRDefault="00E01289" w:rsidP="008F5DB6">
            <w:pPr>
              <w:rPr>
                <w:rFonts w:ascii="Times New Roman" w:hAnsi="Times New Roman"/>
              </w:rPr>
            </w:pPr>
          </w:p>
        </w:tc>
        <w:tc>
          <w:tcPr>
            <w:tcW w:w="2526" w:type="dxa"/>
          </w:tcPr>
          <w:p w:rsidR="00E01289" w:rsidRPr="0073002D" w:rsidRDefault="00E01289" w:rsidP="008F5DB6">
            <w:pPr>
              <w:rPr>
                <w:rFonts w:ascii="Times New Roman" w:hAnsi="Times New Roman"/>
                <w:lang w:val="en-US"/>
              </w:rPr>
            </w:pPr>
            <w:r w:rsidRPr="0073002D">
              <w:rPr>
                <w:rFonts w:ascii="Times New Roman" w:hAnsi="Times New Roman"/>
                <w:lang w:val="en-US"/>
              </w:rPr>
              <w:t>AUTOS</w:t>
            </w:r>
            <w:r w:rsidRPr="0073002D">
              <w:rPr>
                <w:rFonts w:ascii="Times New Roman" w:hAnsi="Times New Roman"/>
              </w:rPr>
              <w:t>А</w:t>
            </w:r>
            <w:r w:rsidRPr="0073002D">
              <w:rPr>
                <w:rFonts w:ascii="Times New Roman" w:hAnsi="Times New Roman"/>
                <w:lang w:val="en-US"/>
              </w:rPr>
              <w:t>N-TRAMP</w:t>
            </w:r>
          </w:p>
        </w:tc>
        <w:tc>
          <w:tcPr>
            <w:tcW w:w="2880" w:type="dxa"/>
          </w:tcPr>
          <w:p w:rsidR="00E01289" w:rsidRPr="0073002D" w:rsidRDefault="00E01289" w:rsidP="008F5DB6">
            <w:pPr>
              <w:rPr>
                <w:rFonts w:ascii="Times New Roman" w:hAnsi="Times New Roman"/>
                <w:lang w:val="en-US"/>
              </w:rPr>
            </w:pPr>
            <w:r w:rsidRPr="0073002D">
              <w:rPr>
                <w:rFonts w:ascii="Times New Roman" w:hAnsi="Times New Roman"/>
                <w:lang w:val="en-US"/>
              </w:rPr>
              <w:t>SUASW3RAP5S680559</w:t>
            </w:r>
          </w:p>
        </w:tc>
        <w:tc>
          <w:tcPr>
            <w:tcW w:w="1800" w:type="dxa"/>
          </w:tcPr>
          <w:p w:rsidR="00E01289" w:rsidRPr="0073002D" w:rsidRDefault="00E01289" w:rsidP="008F5DB6">
            <w:pPr>
              <w:rPr>
                <w:rFonts w:ascii="Times New Roman" w:hAnsi="Times New Roman"/>
                <w:lang w:val="en-US"/>
              </w:rPr>
            </w:pPr>
            <w:r w:rsidRPr="0073002D">
              <w:rPr>
                <w:rFonts w:ascii="Times New Roman" w:hAnsi="Times New Roman"/>
                <w:lang w:val="en-US"/>
              </w:rPr>
              <w:t>2005</w:t>
            </w:r>
          </w:p>
        </w:tc>
        <w:tc>
          <w:tcPr>
            <w:tcW w:w="2340" w:type="dxa"/>
          </w:tcPr>
          <w:p w:rsidR="00E01289" w:rsidRPr="0073002D" w:rsidRDefault="00E01289" w:rsidP="008F5DB6">
            <w:pPr>
              <w:rPr>
                <w:rFonts w:ascii="Times New Roman" w:hAnsi="Times New Roman"/>
              </w:rPr>
            </w:pPr>
            <w:r w:rsidRPr="0073002D">
              <w:rPr>
                <w:rFonts w:ascii="Times New Roman" w:hAnsi="Times New Roman"/>
              </w:rPr>
              <w:t>ВС7410РР</w:t>
            </w:r>
          </w:p>
        </w:tc>
      </w:tr>
    </w:tbl>
    <w:p w:rsidR="00E01289" w:rsidRPr="0073002D" w:rsidRDefault="00E01289" w:rsidP="0073002D">
      <w:pPr>
        <w:widowControl w:val="0"/>
        <w:tabs>
          <w:tab w:val="left" w:pos="142"/>
        </w:tabs>
        <w:spacing w:after="0"/>
        <w:jc w:val="center"/>
        <w:rPr>
          <w:rFonts w:ascii="Times New Roman" w:hAnsi="Times New Roman"/>
          <w:lang w:eastAsia="zh-CN"/>
        </w:rPr>
      </w:pPr>
    </w:p>
    <w:p w:rsidR="00E01289" w:rsidRPr="0073002D" w:rsidRDefault="00E01289" w:rsidP="0073002D">
      <w:pPr>
        <w:spacing w:after="0" w:line="240" w:lineRule="auto"/>
        <w:ind w:firstLine="567"/>
        <w:jc w:val="both"/>
        <w:rPr>
          <w:rFonts w:ascii="Times New Roman" w:hAnsi="Times New Roman"/>
        </w:rPr>
      </w:pPr>
      <w:r w:rsidRPr="0073002D">
        <w:rPr>
          <w:rFonts w:ascii="Times New Roman" w:hAnsi="Times New Roman"/>
        </w:rPr>
        <w:t>Виконавець повинен надати Замовнику послуги з технічного обслуговування та поточного ремонту шкільного автобуса,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E01289" w:rsidRPr="0073002D" w:rsidRDefault="00E01289" w:rsidP="0073002D">
      <w:pPr>
        <w:pStyle w:val="ListParagraph"/>
        <w:ind w:left="0"/>
        <w:jc w:val="both"/>
        <w:rPr>
          <w:sz w:val="22"/>
          <w:szCs w:val="22"/>
        </w:rPr>
      </w:pPr>
      <w:r w:rsidRPr="0073002D">
        <w:rPr>
          <w:sz w:val="22"/>
          <w:szCs w:val="22"/>
        </w:rPr>
        <w:t xml:space="preserve">            </w:t>
      </w:r>
      <w:r w:rsidRPr="0073002D">
        <w:rPr>
          <w:sz w:val="22"/>
          <w:szCs w:val="22"/>
          <w:lang w:eastAsia="zh-CN"/>
        </w:rPr>
        <w:t xml:space="preserve">На СТО шкільний автобус повинен обслуговуватись поза чергою. </w:t>
      </w:r>
      <w:r w:rsidRPr="0073002D">
        <w:rPr>
          <w:bCs/>
          <w:sz w:val="22"/>
          <w:szCs w:val="22"/>
          <w:lang w:eastAsia="zh-CN"/>
        </w:rPr>
        <w:t>Відповідальність за збереження автобуса на час надання послуг з технічного обслуговування та поточного ремонту покладається на Виконавця</w:t>
      </w:r>
      <w:r w:rsidRPr="0073002D">
        <w:rPr>
          <w:sz w:val="22"/>
          <w:szCs w:val="22"/>
        </w:rPr>
        <w:t>.</w:t>
      </w:r>
    </w:p>
    <w:p w:rsidR="00E01289" w:rsidRPr="0073002D" w:rsidRDefault="00E01289" w:rsidP="0073002D">
      <w:pPr>
        <w:pStyle w:val="ListParagraph"/>
        <w:ind w:left="0"/>
        <w:jc w:val="both"/>
        <w:rPr>
          <w:snapToGrid w:val="0"/>
          <w:sz w:val="22"/>
          <w:szCs w:val="22"/>
        </w:rPr>
      </w:pPr>
      <w:r w:rsidRPr="0073002D">
        <w:rPr>
          <w:sz w:val="22"/>
          <w:szCs w:val="22"/>
        </w:rPr>
        <w:t xml:space="preserve">            Виконавець повинен взяти на обслуговування транспортний засіб Замовника протягом одного робочого дня з моменту подачі Замовником усної або письмової заявки. </w:t>
      </w:r>
    </w:p>
    <w:p w:rsidR="00E01289" w:rsidRPr="0073002D" w:rsidRDefault="00E01289" w:rsidP="0073002D">
      <w:pPr>
        <w:spacing w:after="0" w:line="240" w:lineRule="auto"/>
        <w:jc w:val="both"/>
        <w:rPr>
          <w:rFonts w:ascii="Times New Roman" w:hAnsi="Times New Roman"/>
          <w:b/>
        </w:rPr>
      </w:pPr>
      <w:r w:rsidRPr="0073002D">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E01289" w:rsidRPr="0073002D" w:rsidRDefault="00E01289" w:rsidP="0073002D">
      <w:pPr>
        <w:spacing w:before="100" w:beforeAutospacing="1" w:after="100" w:afterAutospacing="1" w:line="240" w:lineRule="auto"/>
        <w:rPr>
          <w:rFonts w:ascii="Times New Roman" w:hAnsi="Times New Roman"/>
          <w:color w:val="000000"/>
        </w:rPr>
      </w:pPr>
      <w:r w:rsidRPr="0073002D">
        <w:rPr>
          <w:rFonts w:ascii="Times New Roman" w:hAnsi="Times New Roman"/>
        </w:rPr>
        <w:t xml:space="preserve">          У зв’язку з тим, що на момент проведення процедури закупівлі неможливо визначити  , конкретний перелік послуг та їх обсяг, Замовник визначає орієнтовний перелік послуг, викладений у Таблиці №1, </w:t>
      </w:r>
      <w:r w:rsidRPr="0073002D">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w:t>
      </w:r>
    </w:p>
    <w:p w:rsidR="00E01289" w:rsidRPr="0073002D" w:rsidRDefault="00E01289" w:rsidP="0073002D">
      <w:pPr>
        <w:tabs>
          <w:tab w:val="left" w:pos="720"/>
        </w:tabs>
        <w:suppressAutoHyphens/>
        <w:spacing w:before="240" w:after="0" w:line="240" w:lineRule="auto"/>
        <w:contextualSpacing/>
        <w:jc w:val="right"/>
        <w:outlineLvl w:val="0"/>
        <w:rPr>
          <w:rFonts w:ascii="Times New Roman" w:hAnsi="Times New Roman"/>
          <w:b/>
        </w:rPr>
      </w:pPr>
      <w:r w:rsidRPr="0073002D">
        <w:rPr>
          <w:rFonts w:ascii="Times New Roman" w:hAnsi="Times New Roman"/>
          <w:b/>
        </w:rPr>
        <w:t>Таблиця №1</w:t>
      </w:r>
    </w:p>
    <w:p w:rsidR="00E01289" w:rsidRPr="0073002D" w:rsidRDefault="00E01289" w:rsidP="0073002D">
      <w:pPr>
        <w:spacing w:line="240" w:lineRule="auto"/>
        <w:jc w:val="center"/>
        <w:rPr>
          <w:rFonts w:ascii="Times New Roman" w:hAnsi="Times New Roman"/>
          <w:b/>
        </w:rPr>
      </w:pPr>
      <w:r w:rsidRPr="0073002D">
        <w:rPr>
          <w:rFonts w:ascii="Times New Roman" w:hAnsi="Times New Roman"/>
          <w:b/>
        </w:rPr>
        <w:t xml:space="preserve">Орієнтовний перелік послуги з технічного обслуговування та поточного ремонту шкільних автобусів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9150"/>
      </w:tblGrid>
      <w:tr w:rsidR="00E01289" w:rsidRPr="0073002D" w:rsidTr="008F5DB6">
        <w:trPr>
          <w:trHeight w:val="660"/>
        </w:trPr>
        <w:tc>
          <w:tcPr>
            <w:tcW w:w="518" w:type="dxa"/>
            <w:vAlign w:val="center"/>
          </w:tcPr>
          <w:p w:rsidR="00E01289" w:rsidRPr="0073002D" w:rsidRDefault="00E01289" w:rsidP="008F5DB6">
            <w:pPr>
              <w:spacing w:after="0" w:line="240" w:lineRule="auto"/>
              <w:jc w:val="center"/>
              <w:rPr>
                <w:rFonts w:ascii="Times New Roman" w:hAnsi="Times New Roman"/>
                <w:b/>
              </w:rPr>
            </w:pPr>
            <w:r w:rsidRPr="0073002D">
              <w:rPr>
                <w:rFonts w:ascii="Times New Roman" w:hAnsi="Times New Roman"/>
                <w:b/>
              </w:rPr>
              <w:t>№</w:t>
            </w:r>
          </w:p>
          <w:p w:rsidR="00E01289" w:rsidRPr="0073002D" w:rsidRDefault="00E01289" w:rsidP="008F5DB6">
            <w:pPr>
              <w:spacing w:after="0" w:line="240" w:lineRule="auto"/>
              <w:jc w:val="center"/>
              <w:rPr>
                <w:rFonts w:ascii="Times New Roman" w:hAnsi="Times New Roman"/>
                <w:b/>
              </w:rPr>
            </w:pPr>
            <w:r w:rsidRPr="0073002D">
              <w:rPr>
                <w:rFonts w:ascii="Times New Roman" w:hAnsi="Times New Roman"/>
                <w:b/>
              </w:rPr>
              <w:t>з/п</w:t>
            </w:r>
          </w:p>
        </w:tc>
        <w:tc>
          <w:tcPr>
            <w:tcW w:w="9150" w:type="dxa"/>
            <w:vAlign w:val="center"/>
          </w:tcPr>
          <w:p w:rsidR="00E01289" w:rsidRPr="0073002D" w:rsidRDefault="00E01289" w:rsidP="008F5DB6">
            <w:pPr>
              <w:spacing w:after="0" w:line="240" w:lineRule="auto"/>
              <w:jc w:val="center"/>
              <w:rPr>
                <w:rFonts w:ascii="Times New Roman" w:hAnsi="Times New Roman"/>
                <w:b/>
              </w:rPr>
            </w:pPr>
            <w:r w:rsidRPr="0073002D">
              <w:rPr>
                <w:rFonts w:ascii="Times New Roman" w:hAnsi="Times New Roman"/>
                <w:b/>
              </w:rPr>
              <w:t>Найменування Послуг</w:t>
            </w:r>
          </w:p>
        </w:tc>
      </w:tr>
      <w:tr w:rsidR="00E01289" w:rsidRPr="0073002D" w:rsidTr="008F5DB6">
        <w:trPr>
          <w:trHeight w:val="216"/>
        </w:trPr>
        <w:tc>
          <w:tcPr>
            <w:tcW w:w="518" w:type="dxa"/>
            <w:vAlign w:val="center"/>
          </w:tcPr>
          <w:p w:rsidR="00E01289" w:rsidRPr="0073002D" w:rsidRDefault="00E01289" w:rsidP="008F5DB6">
            <w:pPr>
              <w:spacing w:after="0" w:line="240" w:lineRule="auto"/>
              <w:contextualSpacing/>
              <w:jc w:val="center"/>
              <w:rPr>
                <w:rFonts w:ascii="Times New Roman" w:hAnsi="Times New Roman"/>
              </w:rPr>
            </w:pPr>
            <w:r w:rsidRPr="0073002D">
              <w:rPr>
                <w:rFonts w:ascii="Times New Roman" w:hAnsi="Times New Roman"/>
              </w:rPr>
              <w:t>1</w:t>
            </w:r>
          </w:p>
        </w:tc>
        <w:tc>
          <w:tcPr>
            <w:tcW w:w="9150" w:type="dxa"/>
            <w:vAlign w:val="center"/>
          </w:tcPr>
          <w:p w:rsidR="00E01289" w:rsidRPr="0073002D" w:rsidRDefault="00E01289" w:rsidP="008F5DB6">
            <w:pPr>
              <w:spacing w:after="0" w:line="240" w:lineRule="auto"/>
              <w:contextualSpacing/>
              <w:jc w:val="both"/>
              <w:rPr>
                <w:rFonts w:ascii="Times New Roman" w:hAnsi="Times New Roman"/>
              </w:rPr>
            </w:pPr>
            <w:r w:rsidRPr="0073002D">
              <w:rPr>
                <w:rFonts w:ascii="Times New Roman" w:hAnsi="Times New Roman"/>
              </w:rPr>
              <w:t>Регламентні роботи: перевірка гальмових систем, комп’ютерна діагностика несправностей, заміна оливи двигуна, фільтрів, проведення сервісних перевірок (діагностика ходової частини, перевірка рівня охолоджуючої рідини двигуна, омивача скла, гідропідсилювача керма, перевірка і регулювання приводних ременів, перевірка вузлів і агрегатів автомобіля на предмет витікань і зовнішніх пошкоджень, перевірка заряду АКБ, перевірка шарнірів підвісок, пильників шарнірів та люфтів підшипників ступиць, перевірка привідних валів та пильників привідних валів, перевірка кришки паливного бака, палипопроводів, перевірка протікань, люфтів, стану деталей і механізмів рульового керування)</w:t>
            </w:r>
          </w:p>
        </w:tc>
      </w:tr>
      <w:tr w:rsidR="00E01289" w:rsidRPr="0073002D" w:rsidTr="008F5DB6">
        <w:trPr>
          <w:trHeight w:val="80"/>
        </w:trPr>
        <w:tc>
          <w:tcPr>
            <w:tcW w:w="518" w:type="dxa"/>
            <w:vAlign w:val="center"/>
          </w:tcPr>
          <w:p w:rsidR="00E01289" w:rsidRPr="0073002D" w:rsidRDefault="00E01289" w:rsidP="008F5DB6">
            <w:pPr>
              <w:spacing w:after="0" w:line="240" w:lineRule="auto"/>
              <w:contextualSpacing/>
              <w:jc w:val="center"/>
              <w:rPr>
                <w:rFonts w:ascii="Times New Roman" w:hAnsi="Times New Roman"/>
              </w:rPr>
            </w:pPr>
            <w:r w:rsidRPr="0073002D">
              <w:rPr>
                <w:rFonts w:ascii="Times New Roman" w:hAnsi="Times New Roman"/>
              </w:rPr>
              <w:t>2</w:t>
            </w:r>
          </w:p>
        </w:tc>
        <w:tc>
          <w:tcPr>
            <w:tcW w:w="9150" w:type="dxa"/>
            <w:vAlign w:val="center"/>
          </w:tcPr>
          <w:p w:rsidR="00E01289" w:rsidRPr="0073002D" w:rsidRDefault="00E01289" w:rsidP="008F5DB6">
            <w:pPr>
              <w:spacing w:after="0" w:line="240" w:lineRule="auto"/>
              <w:contextualSpacing/>
              <w:jc w:val="both"/>
              <w:rPr>
                <w:rFonts w:ascii="Times New Roman" w:hAnsi="Times New Roman"/>
              </w:rPr>
            </w:pPr>
            <w:r w:rsidRPr="0073002D">
              <w:rPr>
                <w:rFonts w:ascii="Times New Roman" w:hAnsi="Times New Roman"/>
              </w:rPr>
              <w:t>Заміна ресор</w:t>
            </w:r>
          </w:p>
        </w:tc>
      </w:tr>
      <w:tr w:rsidR="00E01289" w:rsidRPr="0073002D" w:rsidTr="008F5DB6">
        <w:trPr>
          <w:trHeight w:val="35"/>
        </w:trPr>
        <w:tc>
          <w:tcPr>
            <w:tcW w:w="518" w:type="dxa"/>
            <w:vAlign w:val="center"/>
          </w:tcPr>
          <w:p w:rsidR="00E01289" w:rsidRPr="0073002D" w:rsidRDefault="00E01289" w:rsidP="008F5DB6">
            <w:pPr>
              <w:spacing w:after="0" w:line="240" w:lineRule="auto"/>
              <w:contextualSpacing/>
              <w:jc w:val="center"/>
              <w:rPr>
                <w:rFonts w:ascii="Times New Roman" w:hAnsi="Times New Roman"/>
              </w:rPr>
            </w:pPr>
            <w:r w:rsidRPr="0073002D">
              <w:rPr>
                <w:rFonts w:ascii="Times New Roman" w:hAnsi="Times New Roman"/>
              </w:rPr>
              <w:t>3</w:t>
            </w:r>
          </w:p>
        </w:tc>
        <w:tc>
          <w:tcPr>
            <w:tcW w:w="9150" w:type="dxa"/>
            <w:vAlign w:val="center"/>
          </w:tcPr>
          <w:p w:rsidR="00E01289" w:rsidRPr="0073002D" w:rsidRDefault="00E01289" w:rsidP="008F5DB6">
            <w:pPr>
              <w:spacing w:after="0" w:line="240" w:lineRule="auto"/>
              <w:contextualSpacing/>
              <w:jc w:val="both"/>
              <w:rPr>
                <w:rFonts w:ascii="Times New Roman" w:hAnsi="Times New Roman"/>
              </w:rPr>
            </w:pPr>
            <w:r w:rsidRPr="0073002D">
              <w:rPr>
                <w:rFonts w:ascii="Times New Roman" w:hAnsi="Times New Roman"/>
              </w:rPr>
              <w:t>Заміна відбійників ресор</w:t>
            </w:r>
          </w:p>
        </w:tc>
      </w:tr>
      <w:tr w:rsidR="00E01289" w:rsidRPr="0073002D" w:rsidTr="008F5DB6">
        <w:trPr>
          <w:trHeight w:val="35"/>
        </w:trPr>
        <w:tc>
          <w:tcPr>
            <w:tcW w:w="518" w:type="dxa"/>
            <w:vAlign w:val="center"/>
          </w:tcPr>
          <w:p w:rsidR="00E01289" w:rsidRPr="0073002D" w:rsidRDefault="00E01289" w:rsidP="008F5DB6">
            <w:pPr>
              <w:spacing w:after="0" w:line="240" w:lineRule="auto"/>
              <w:contextualSpacing/>
              <w:jc w:val="center"/>
              <w:rPr>
                <w:rFonts w:ascii="Times New Roman" w:hAnsi="Times New Roman"/>
              </w:rPr>
            </w:pPr>
            <w:r w:rsidRPr="0073002D">
              <w:rPr>
                <w:rFonts w:ascii="Times New Roman" w:hAnsi="Times New Roman"/>
              </w:rPr>
              <w:t>4</w:t>
            </w:r>
          </w:p>
        </w:tc>
        <w:tc>
          <w:tcPr>
            <w:tcW w:w="9150" w:type="dxa"/>
            <w:vAlign w:val="center"/>
          </w:tcPr>
          <w:p w:rsidR="00E01289" w:rsidRPr="0073002D" w:rsidRDefault="00E01289" w:rsidP="008F5DB6">
            <w:pPr>
              <w:spacing w:after="0" w:line="240" w:lineRule="auto"/>
              <w:contextualSpacing/>
              <w:jc w:val="both"/>
              <w:rPr>
                <w:rFonts w:ascii="Times New Roman" w:hAnsi="Times New Roman"/>
              </w:rPr>
            </w:pPr>
            <w:r w:rsidRPr="0073002D">
              <w:rPr>
                <w:rFonts w:ascii="Times New Roman" w:hAnsi="Times New Roman"/>
              </w:rPr>
              <w:t>Монтаж проставок листових</w:t>
            </w:r>
          </w:p>
        </w:tc>
      </w:tr>
      <w:tr w:rsidR="00E01289" w:rsidRPr="0073002D" w:rsidTr="008F5DB6">
        <w:trPr>
          <w:trHeight w:val="166"/>
        </w:trPr>
        <w:tc>
          <w:tcPr>
            <w:tcW w:w="518" w:type="dxa"/>
            <w:vAlign w:val="center"/>
          </w:tcPr>
          <w:p w:rsidR="00E01289" w:rsidRPr="0073002D" w:rsidRDefault="00E01289" w:rsidP="008F5DB6">
            <w:pPr>
              <w:spacing w:after="0" w:line="240" w:lineRule="auto"/>
              <w:contextualSpacing/>
              <w:jc w:val="center"/>
              <w:rPr>
                <w:rFonts w:ascii="Times New Roman" w:hAnsi="Times New Roman"/>
              </w:rPr>
            </w:pPr>
            <w:r w:rsidRPr="0073002D">
              <w:rPr>
                <w:rFonts w:ascii="Times New Roman" w:hAnsi="Times New Roman"/>
              </w:rPr>
              <w:t>5</w:t>
            </w:r>
          </w:p>
        </w:tc>
        <w:tc>
          <w:tcPr>
            <w:tcW w:w="9150" w:type="dxa"/>
            <w:vAlign w:val="center"/>
          </w:tcPr>
          <w:p w:rsidR="00E01289" w:rsidRPr="0073002D" w:rsidRDefault="00E01289" w:rsidP="008F5DB6">
            <w:pPr>
              <w:spacing w:after="0" w:line="240" w:lineRule="auto"/>
              <w:contextualSpacing/>
              <w:jc w:val="both"/>
              <w:rPr>
                <w:rFonts w:ascii="Times New Roman" w:hAnsi="Times New Roman"/>
              </w:rPr>
            </w:pPr>
            <w:r w:rsidRPr="0073002D">
              <w:rPr>
                <w:rFonts w:ascii="Times New Roman" w:hAnsi="Times New Roman"/>
              </w:rPr>
              <w:t>Слюсарні роботи</w:t>
            </w:r>
          </w:p>
        </w:tc>
      </w:tr>
      <w:tr w:rsidR="00E01289" w:rsidRPr="0073002D" w:rsidTr="008F5DB6">
        <w:trPr>
          <w:trHeight w:val="117"/>
        </w:trPr>
        <w:tc>
          <w:tcPr>
            <w:tcW w:w="518" w:type="dxa"/>
            <w:vAlign w:val="center"/>
          </w:tcPr>
          <w:p w:rsidR="00E01289" w:rsidRPr="0073002D" w:rsidRDefault="00E01289" w:rsidP="008F5DB6">
            <w:pPr>
              <w:spacing w:after="0" w:line="240" w:lineRule="auto"/>
              <w:contextualSpacing/>
              <w:jc w:val="center"/>
              <w:rPr>
                <w:rFonts w:ascii="Times New Roman" w:hAnsi="Times New Roman"/>
              </w:rPr>
            </w:pPr>
            <w:r w:rsidRPr="0073002D">
              <w:rPr>
                <w:rFonts w:ascii="Times New Roman" w:hAnsi="Times New Roman"/>
              </w:rPr>
              <w:t>6</w:t>
            </w:r>
          </w:p>
        </w:tc>
        <w:tc>
          <w:tcPr>
            <w:tcW w:w="9150" w:type="dxa"/>
            <w:vAlign w:val="center"/>
          </w:tcPr>
          <w:p w:rsidR="00E01289" w:rsidRPr="0073002D" w:rsidRDefault="00E01289" w:rsidP="008F5DB6">
            <w:pPr>
              <w:spacing w:after="0" w:line="240" w:lineRule="auto"/>
              <w:contextualSpacing/>
              <w:jc w:val="both"/>
              <w:rPr>
                <w:rFonts w:ascii="Times New Roman" w:hAnsi="Times New Roman"/>
              </w:rPr>
            </w:pPr>
            <w:r w:rsidRPr="0073002D">
              <w:rPr>
                <w:rFonts w:ascii="Times New Roman" w:hAnsi="Times New Roman"/>
              </w:rPr>
              <w:t>Послуги шиномонтажу</w:t>
            </w:r>
          </w:p>
        </w:tc>
      </w:tr>
    </w:tbl>
    <w:p w:rsidR="00E01289" w:rsidRPr="0073002D" w:rsidRDefault="00E01289" w:rsidP="0073002D">
      <w:pPr>
        <w:pStyle w:val="1"/>
        <w:rPr>
          <w:rFonts w:ascii="Times New Roman" w:hAnsi="Times New Roman"/>
          <w:highlight w:val="yellow"/>
          <w:lang w:eastAsia="ru-RU"/>
        </w:rPr>
      </w:pPr>
    </w:p>
    <w:p w:rsidR="00E01289" w:rsidRPr="0073002D" w:rsidRDefault="00E01289" w:rsidP="0073002D">
      <w:pPr>
        <w:autoSpaceDE w:val="0"/>
        <w:autoSpaceDN w:val="0"/>
        <w:adjustRightInd w:val="0"/>
        <w:spacing w:after="0" w:line="240" w:lineRule="auto"/>
        <w:ind w:firstLine="567"/>
        <w:jc w:val="both"/>
        <w:rPr>
          <w:rFonts w:ascii="Times New Roman" w:hAnsi="Times New Roman"/>
        </w:rPr>
      </w:pPr>
      <w:r w:rsidRPr="0073002D">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E01289" w:rsidRPr="0073002D" w:rsidRDefault="00E01289" w:rsidP="0073002D">
      <w:pPr>
        <w:autoSpaceDE w:val="0"/>
        <w:autoSpaceDN w:val="0"/>
        <w:adjustRightInd w:val="0"/>
        <w:spacing w:after="0" w:line="240" w:lineRule="auto"/>
        <w:ind w:firstLine="567"/>
        <w:jc w:val="both"/>
        <w:rPr>
          <w:rFonts w:ascii="Times New Roman" w:hAnsi="Times New Roman"/>
        </w:rPr>
      </w:pPr>
      <w:r w:rsidRPr="0073002D">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E01289" w:rsidRPr="0073002D" w:rsidRDefault="00E01289" w:rsidP="0073002D">
      <w:pPr>
        <w:autoSpaceDE w:val="0"/>
        <w:autoSpaceDN w:val="0"/>
        <w:adjustRightInd w:val="0"/>
        <w:spacing w:after="0" w:line="240" w:lineRule="auto"/>
        <w:ind w:firstLine="567"/>
        <w:jc w:val="both"/>
        <w:rPr>
          <w:rFonts w:ascii="Times New Roman" w:hAnsi="Times New Roman"/>
          <w:bCs/>
        </w:rPr>
      </w:pPr>
      <w:r w:rsidRPr="0073002D">
        <w:rPr>
          <w:rFonts w:ascii="Times New Roman" w:hAnsi="Times New Roman"/>
          <w:bCs/>
        </w:rPr>
        <w:t xml:space="preserve">Конкретний перелік та вартість послуг, що надаються Замовнику,  визначається у Акті </w:t>
      </w:r>
      <w:r w:rsidRPr="0073002D">
        <w:rPr>
          <w:rFonts w:ascii="Times New Roman" w:hAnsi="Times New Roman"/>
        </w:rPr>
        <w:t>приймання-передачі наданих послуг, кошторисі, рахунку-фактурі тощо</w:t>
      </w:r>
      <w:r w:rsidRPr="0073002D">
        <w:rPr>
          <w:rFonts w:ascii="Times New Roman" w:hAnsi="Times New Roman"/>
          <w:bCs/>
        </w:rPr>
        <w:t>.</w:t>
      </w:r>
    </w:p>
    <w:p w:rsidR="00E01289" w:rsidRPr="0073002D" w:rsidRDefault="00E01289" w:rsidP="0073002D">
      <w:pPr>
        <w:widowControl w:val="0"/>
        <w:suppressAutoHyphens/>
        <w:spacing w:after="0" w:line="240" w:lineRule="auto"/>
        <w:contextualSpacing/>
        <w:jc w:val="both"/>
        <w:rPr>
          <w:rFonts w:ascii="Times New Roman" w:hAnsi="Times New Roman"/>
          <w:lang w:eastAsia="zh-CN"/>
        </w:rPr>
      </w:pPr>
      <w:r w:rsidRPr="0073002D">
        <w:rPr>
          <w:rFonts w:ascii="Times New Roman" w:hAnsi="Times New Roman"/>
          <w:color w:val="FF0000"/>
          <w:lang w:eastAsia="zh-CN"/>
        </w:rPr>
        <w:t xml:space="preserve">         </w:t>
      </w:r>
      <w:r w:rsidRPr="0073002D">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73002D">
        <w:rPr>
          <w:rFonts w:ascii="Times New Roman" w:hAnsi="Times New Roman"/>
          <w:lang w:eastAsia="zh-CN"/>
        </w:rPr>
        <w:t xml:space="preserve">. </w:t>
      </w:r>
    </w:p>
    <w:p w:rsidR="00E01289" w:rsidRPr="0073002D" w:rsidRDefault="00E01289" w:rsidP="0073002D">
      <w:pPr>
        <w:widowControl w:val="0"/>
        <w:suppressAutoHyphens/>
        <w:ind w:firstLine="720"/>
        <w:contextualSpacing/>
        <w:jc w:val="both"/>
        <w:rPr>
          <w:rFonts w:ascii="Times New Roman" w:hAnsi="Times New Roman"/>
          <w:lang w:eastAsia="zh-CN"/>
        </w:rPr>
      </w:pPr>
      <w:r w:rsidRPr="0073002D">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E01289" w:rsidRPr="0073002D" w:rsidRDefault="00E01289" w:rsidP="0073002D">
      <w:pPr>
        <w:widowControl w:val="0"/>
        <w:suppressAutoHyphens/>
        <w:ind w:firstLine="720"/>
        <w:contextualSpacing/>
        <w:jc w:val="both"/>
        <w:rPr>
          <w:rFonts w:ascii="Times New Roman" w:hAnsi="Times New Roman"/>
          <w:lang w:eastAsia="zh-CN"/>
        </w:rPr>
      </w:pPr>
      <w:r w:rsidRPr="0073002D">
        <w:rPr>
          <w:rFonts w:ascii="Times New Roman" w:hAnsi="Times New Roman"/>
          <w:lang w:eastAsia="zh-CN"/>
        </w:rPr>
        <w:t>Виконавець зобов’язаний забезпечити:</w:t>
      </w:r>
    </w:p>
    <w:p w:rsidR="00E01289" w:rsidRPr="0073002D" w:rsidRDefault="00E01289" w:rsidP="0073002D">
      <w:pPr>
        <w:widowControl w:val="0"/>
        <w:suppressAutoHyphens/>
        <w:ind w:firstLine="720"/>
        <w:contextualSpacing/>
        <w:jc w:val="both"/>
        <w:rPr>
          <w:rFonts w:ascii="Times New Roman" w:hAnsi="Times New Roman"/>
          <w:color w:val="000000"/>
          <w:shd w:val="clear" w:color="auto" w:fill="FFFFFF"/>
          <w:lang w:eastAsia="zh-CN"/>
        </w:rPr>
      </w:pPr>
      <w:r w:rsidRPr="0073002D">
        <w:rPr>
          <w:rFonts w:ascii="Times New Roman" w:hAnsi="Times New Roman"/>
          <w:color w:val="000000"/>
          <w:lang w:eastAsia="zh-CN"/>
        </w:rPr>
        <w:t xml:space="preserve">- </w:t>
      </w:r>
      <w:r w:rsidRPr="0073002D">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73002D">
        <w:rPr>
          <w:rFonts w:ascii="Times New Roman" w:hAnsi="Times New Roman"/>
          <w:color w:val="000000"/>
          <w:lang w:eastAsia="zh-CN"/>
        </w:rPr>
        <w:t>часу проведення  ремонту транспортного засобу</w:t>
      </w:r>
      <w:r w:rsidRPr="0073002D">
        <w:rPr>
          <w:rFonts w:ascii="Times New Roman" w:hAnsi="Times New Roman"/>
          <w:color w:val="000000"/>
          <w:shd w:val="clear" w:color="auto" w:fill="FFFFFF"/>
          <w:lang w:eastAsia="zh-CN"/>
        </w:rPr>
        <w:t>;</w:t>
      </w:r>
    </w:p>
    <w:p w:rsidR="00E01289" w:rsidRPr="0073002D" w:rsidRDefault="00E01289" w:rsidP="0073002D">
      <w:pPr>
        <w:widowControl w:val="0"/>
        <w:suppressAutoHyphens/>
        <w:ind w:firstLine="720"/>
        <w:contextualSpacing/>
        <w:jc w:val="both"/>
        <w:rPr>
          <w:rFonts w:ascii="Times New Roman" w:hAnsi="Times New Roman"/>
          <w:color w:val="000000"/>
          <w:lang w:eastAsia="zh-CN"/>
        </w:rPr>
      </w:pPr>
      <w:r w:rsidRPr="0073002D">
        <w:rPr>
          <w:rFonts w:ascii="Times New Roman" w:hAnsi="Times New Roman"/>
          <w:color w:val="000000"/>
          <w:shd w:val="clear" w:color="auto" w:fill="FFFFFF"/>
          <w:lang w:eastAsia="zh-CN"/>
        </w:rPr>
        <w:t>- б</w:t>
      </w:r>
      <w:r w:rsidRPr="0073002D">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E01289" w:rsidRPr="0073002D" w:rsidRDefault="00E01289" w:rsidP="0073002D">
      <w:pPr>
        <w:widowControl w:val="0"/>
        <w:spacing w:after="0" w:line="240" w:lineRule="auto"/>
        <w:contextualSpacing/>
        <w:jc w:val="both"/>
        <w:rPr>
          <w:rFonts w:ascii="Times New Roman" w:hAnsi="Times New Roman"/>
          <w:lang w:eastAsia="zh-CN"/>
        </w:rPr>
      </w:pPr>
      <w:r w:rsidRPr="0073002D">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E01289" w:rsidRPr="0073002D" w:rsidRDefault="00E01289" w:rsidP="0073002D">
      <w:pPr>
        <w:spacing w:after="0" w:line="240" w:lineRule="auto"/>
        <w:jc w:val="both"/>
        <w:rPr>
          <w:rFonts w:ascii="Times New Roman" w:hAnsi="Times New Roman"/>
          <w:bCs/>
        </w:rPr>
      </w:pPr>
      <w:r w:rsidRPr="0073002D">
        <w:rPr>
          <w:rFonts w:ascii="Times New Roman" w:hAnsi="Times New Roman"/>
          <w:lang w:eastAsia="ru-RU"/>
        </w:rPr>
        <w:t xml:space="preserve">          </w:t>
      </w:r>
      <w:r w:rsidRPr="0073002D">
        <w:rPr>
          <w:rFonts w:ascii="Times New Roman" w:hAnsi="Times New Roman"/>
        </w:rPr>
        <w:t xml:space="preserve">   Замовник самостійно та за свій рахунок доставляє транспортний засіб на станцію </w:t>
      </w:r>
      <w:r w:rsidRPr="0073002D">
        <w:rPr>
          <w:rFonts w:ascii="Times New Roman" w:hAnsi="Times New Roman"/>
          <w:spacing w:val="-1"/>
        </w:rPr>
        <w:t>технічного о</w:t>
      </w:r>
      <w:r w:rsidRPr="0073002D">
        <w:rPr>
          <w:rFonts w:ascii="Times New Roman" w:hAnsi="Times New Roman"/>
        </w:rPr>
        <w:t>бслуговування</w:t>
      </w:r>
      <w:r w:rsidRPr="0073002D">
        <w:rPr>
          <w:rFonts w:ascii="Times New Roman" w:hAnsi="Times New Roman"/>
          <w:spacing w:val="-1"/>
        </w:rPr>
        <w:t xml:space="preserve"> </w:t>
      </w:r>
      <w:r w:rsidRPr="0073002D">
        <w:rPr>
          <w:rFonts w:ascii="Times New Roman" w:hAnsi="Times New Roman"/>
        </w:rPr>
        <w:t>для надання</w:t>
      </w:r>
      <w:r w:rsidRPr="0073002D">
        <w:rPr>
          <w:rFonts w:ascii="Times New Roman" w:hAnsi="Times New Roman"/>
          <w:spacing w:val="-3"/>
        </w:rPr>
        <w:t xml:space="preserve"> </w:t>
      </w:r>
      <w:r w:rsidRPr="0073002D">
        <w:rPr>
          <w:rFonts w:ascii="Times New Roman" w:hAnsi="Times New Roman"/>
        </w:rPr>
        <w:t>послуг.</w:t>
      </w:r>
    </w:p>
    <w:p w:rsidR="00E01289" w:rsidRPr="0073002D" w:rsidRDefault="00E01289" w:rsidP="0073002D">
      <w:pPr>
        <w:shd w:val="clear" w:color="auto" w:fill="FFFFFF"/>
        <w:jc w:val="both"/>
        <w:rPr>
          <w:rFonts w:ascii="Times New Roman" w:hAnsi="Times New Roman"/>
        </w:rPr>
      </w:pPr>
      <w:r w:rsidRPr="0073002D">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p w:rsidR="00E01289" w:rsidRPr="003277BA" w:rsidRDefault="00E01289" w:rsidP="002A26B6">
      <w:pPr>
        <w:spacing w:after="0" w:line="240" w:lineRule="auto"/>
        <w:ind w:firstLine="708"/>
        <w:jc w:val="both"/>
        <w:rPr>
          <w:rFonts w:ascii="Times New Roman" w:hAnsi="Times New Roman"/>
          <w:lang w:eastAsia="zh-CN"/>
        </w:rPr>
      </w:pPr>
    </w:p>
    <w:sectPr w:rsidR="00E01289"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4D4F"/>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C0CB2"/>
    <w:rsid w:val="001C31BC"/>
    <w:rsid w:val="001D091F"/>
    <w:rsid w:val="00232181"/>
    <w:rsid w:val="00284E84"/>
    <w:rsid w:val="002A26B6"/>
    <w:rsid w:val="002A6785"/>
    <w:rsid w:val="002D728B"/>
    <w:rsid w:val="002F1ACE"/>
    <w:rsid w:val="002F7295"/>
    <w:rsid w:val="00300CF6"/>
    <w:rsid w:val="00301ADF"/>
    <w:rsid w:val="003037AA"/>
    <w:rsid w:val="00314A7B"/>
    <w:rsid w:val="003277BA"/>
    <w:rsid w:val="0033450A"/>
    <w:rsid w:val="00341A89"/>
    <w:rsid w:val="00370677"/>
    <w:rsid w:val="00390C98"/>
    <w:rsid w:val="00392584"/>
    <w:rsid w:val="003A6B2B"/>
    <w:rsid w:val="003A78F9"/>
    <w:rsid w:val="003F6195"/>
    <w:rsid w:val="00407808"/>
    <w:rsid w:val="00453F6C"/>
    <w:rsid w:val="00457D3D"/>
    <w:rsid w:val="00471125"/>
    <w:rsid w:val="00472E65"/>
    <w:rsid w:val="0047674D"/>
    <w:rsid w:val="00494428"/>
    <w:rsid w:val="00495128"/>
    <w:rsid w:val="004A0EEF"/>
    <w:rsid w:val="004B10F8"/>
    <w:rsid w:val="004C1ABB"/>
    <w:rsid w:val="004E196E"/>
    <w:rsid w:val="004F288B"/>
    <w:rsid w:val="005001C1"/>
    <w:rsid w:val="0050468E"/>
    <w:rsid w:val="005163DC"/>
    <w:rsid w:val="005320FF"/>
    <w:rsid w:val="005518F2"/>
    <w:rsid w:val="005549A3"/>
    <w:rsid w:val="005640A1"/>
    <w:rsid w:val="00572D9B"/>
    <w:rsid w:val="005902A6"/>
    <w:rsid w:val="005D3827"/>
    <w:rsid w:val="005D4DF2"/>
    <w:rsid w:val="006237D4"/>
    <w:rsid w:val="006279AC"/>
    <w:rsid w:val="00640145"/>
    <w:rsid w:val="006460E2"/>
    <w:rsid w:val="00657B65"/>
    <w:rsid w:val="006613BF"/>
    <w:rsid w:val="00676D0E"/>
    <w:rsid w:val="006A0A07"/>
    <w:rsid w:val="006A31E5"/>
    <w:rsid w:val="006C42B9"/>
    <w:rsid w:val="006C67CE"/>
    <w:rsid w:val="006E038B"/>
    <w:rsid w:val="006E3816"/>
    <w:rsid w:val="006E3C49"/>
    <w:rsid w:val="00715207"/>
    <w:rsid w:val="007203A7"/>
    <w:rsid w:val="00722058"/>
    <w:rsid w:val="0073002D"/>
    <w:rsid w:val="00731C1A"/>
    <w:rsid w:val="00734785"/>
    <w:rsid w:val="00736A40"/>
    <w:rsid w:val="00742775"/>
    <w:rsid w:val="00754E5A"/>
    <w:rsid w:val="007B395E"/>
    <w:rsid w:val="007B67FD"/>
    <w:rsid w:val="007C7252"/>
    <w:rsid w:val="007F3F4F"/>
    <w:rsid w:val="007F45B2"/>
    <w:rsid w:val="007F4F72"/>
    <w:rsid w:val="008067D2"/>
    <w:rsid w:val="0081227B"/>
    <w:rsid w:val="00817B4D"/>
    <w:rsid w:val="008458EB"/>
    <w:rsid w:val="00862B80"/>
    <w:rsid w:val="00865468"/>
    <w:rsid w:val="0086760F"/>
    <w:rsid w:val="008728CB"/>
    <w:rsid w:val="0087465C"/>
    <w:rsid w:val="00876F8A"/>
    <w:rsid w:val="008B7762"/>
    <w:rsid w:val="008F5DB6"/>
    <w:rsid w:val="00930793"/>
    <w:rsid w:val="009461F2"/>
    <w:rsid w:val="00946391"/>
    <w:rsid w:val="009703EA"/>
    <w:rsid w:val="00993425"/>
    <w:rsid w:val="009C3170"/>
    <w:rsid w:val="009C4D46"/>
    <w:rsid w:val="009D44A8"/>
    <w:rsid w:val="009F7419"/>
    <w:rsid w:val="00A0795D"/>
    <w:rsid w:val="00A24B35"/>
    <w:rsid w:val="00A34962"/>
    <w:rsid w:val="00A46FED"/>
    <w:rsid w:val="00A6258B"/>
    <w:rsid w:val="00A75005"/>
    <w:rsid w:val="00A979D8"/>
    <w:rsid w:val="00A97F20"/>
    <w:rsid w:val="00AA5819"/>
    <w:rsid w:val="00AB44D6"/>
    <w:rsid w:val="00AE27A8"/>
    <w:rsid w:val="00AF4AE8"/>
    <w:rsid w:val="00AF7C69"/>
    <w:rsid w:val="00B31E6B"/>
    <w:rsid w:val="00B349BB"/>
    <w:rsid w:val="00B625F5"/>
    <w:rsid w:val="00BB6157"/>
    <w:rsid w:val="00BF27B9"/>
    <w:rsid w:val="00C22077"/>
    <w:rsid w:val="00C35D00"/>
    <w:rsid w:val="00C450D5"/>
    <w:rsid w:val="00C610C0"/>
    <w:rsid w:val="00C620E8"/>
    <w:rsid w:val="00C830AD"/>
    <w:rsid w:val="00C96512"/>
    <w:rsid w:val="00CA5D7A"/>
    <w:rsid w:val="00CA68F2"/>
    <w:rsid w:val="00CB1468"/>
    <w:rsid w:val="00CB625A"/>
    <w:rsid w:val="00CD64BB"/>
    <w:rsid w:val="00CF3877"/>
    <w:rsid w:val="00CF4F4D"/>
    <w:rsid w:val="00D12AD6"/>
    <w:rsid w:val="00D31F66"/>
    <w:rsid w:val="00D5345F"/>
    <w:rsid w:val="00D577C1"/>
    <w:rsid w:val="00D67F2D"/>
    <w:rsid w:val="00D73487"/>
    <w:rsid w:val="00D74701"/>
    <w:rsid w:val="00D837D5"/>
    <w:rsid w:val="00DA71CA"/>
    <w:rsid w:val="00DB3874"/>
    <w:rsid w:val="00DD62E1"/>
    <w:rsid w:val="00E01289"/>
    <w:rsid w:val="00E0416C"/>
    <w:rsid w:val="00E2467E"/>
    <w:rsid w:val="00E3317A"/>
    <w:rsid w:val="00E471C4"/>
    <w:rsid w:val="00E56DE6"/>
    <w:rsid w:val="00E824E0"/>
    <w:rsid w:val="00EA732E"/>
    <w:rsid w:val="00EC191D"/>
    <w:rsid w:val="00EC7772"/>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 w:type="paragraph" w:styleId="DocumentMap">
    <w:name w:val="Document Map"/>
    <w:basedOn w:val="Normal"/>
    <w:link w:val="DocumentMapChar"/>
    <w:uiPriority w:val="99"/>
    <w:semiHidden/>
    <w:rsid w:val="00D31F66"/>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C830A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542522702">
      <w:marLeft w:val="0"/>
      <w:marRight w:val="0"/>
      <w:marTop w:val="0"/>
      <w:marBottom w:val="0"/>
      <w:divBdr>
        <w:top w:val="none" w:sz="0" w:space="0" w:color="auto"/>
        <w:left w:val="none" w:sz="0" w:space="0" w:color="auto"/>
        <w:bottom w:val="none" w:sz="0" w:space="0" w:color="auto"/>
        <w:right w:val="none" w:sz="0" w:space="0" w:color="auto"/>
      </w:divBdr>
    </w:div>
    <w:div w:id="1542522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2-0066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484</TotalTime>
  <Pages>3</Pages>
  <Words>6025</Words>
  <Characters>3435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58</cp:revision>
  <dcterms:created xsi:type="dcterms:W3CDTF">2025-01-10T11:13:00Z</dcterms:created>
  <dcterms:modified xsi:type="dcterms:W3CDTF">2026-04-16T07:36:00Z</dcterms:modified>
</cp:coreProperties>
</file>