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29C1CA" w14:textId="77777777" w:rsidR="00DE5ADC" w:rsidRPr="00D40612" w:rsidRDefault="00DE5ADC" w:rsidP="00D40612">
      <w:pPr>
        <w:spacing w:after="0" w:line="240" w:lineRule="auto"/>
        <w:jc w:val="center"/>
        <w:rPr>
          <w:rFonts w:ascii="Times New Roman" w:eastAsia="Times New Roman" w:hAnsi="Times New Roman"/>
          <w:b/>
          <w:sz w:val="24"/>
          <w:szCs w:val="24"/>
        </w:rPr>
      </w:pPr>
      <w:r w:rsidRPr="00D40612">
        <w:rPr>
          <w:rFonts w:ascii="Times New Roman" w:eastAsia="Times New Roman" w:hAnsi="Times New Roman"/>
          <w:b/>
          <w:sz w:val="24"/>
          <w:szCs w:val="24"/>
        </w:rPr>
        <w:t xml:space="preserve">ВИКОНАВЧИЙ КОМІТЕТ ПЕРЕМИШЛЯНСЬКОЇ МІСЬКОЇ РАДИ </w:t>
      </w:r>
    </w:p>
    <w:p w14:paraId="15FC27FE" w14:textId="77777777" w:rsidR="00DE5ADC" w:rsidRPr="00D40612" w:rsidRDefault="00DE5ADC" w:rsidP="00D40612">
      <w:pPr>
        <w:spacing w:after="0" w:line="240" w:lineRule="auto"/>
        <w:jc w:val="center"/>
        <w:rPr>
          <w:rFonts w:ascii="Times New Roman" w:eastAsia="Times New Roman" w:hAnsi="Times New Roman"/>
          <w:b/>
          <w:sz w:val="24"/>
          <w:szCs w:val="24"/>
        </w:rPr>
      </w:pPr>
      <w:r w:rsidRPr="00D40612">
        <w:rPr>
          <w:rFonts w:ascii="Times New Roman" w:eastAsia="Times New Roman" w:hAnsi="Times New Roman"/>
          <w:b/>
          <w:sz w:val="24"/>
          <w:szCs w:val="24"/>
        </w:rPr>
        <w:t>ЛЬВІВСЬКОГО РАЙОНУ ЛЬВІВСЬКОЇ ОБЛАСТІ</w:t>
      </w:r>
    </w:p>
    <w:p w14:paraId="05970B4D" w14:textId="77777777" w:rsidR="00DE5ADC" w:rsidRPr="00D40612" w:rsidRDefault="00DE5ADC" w:rsidP="00D40612">
      <w:pPr>
        <w:spacing w:after="0" w:line="240" w:lineRule="auto"/>
        <w:jc w:val="center"/>
        <w:rPr>
          <w:rFonts w:ascii="Times New Roman" w:eastAsia="Times New Roman" w:hAnsi="Times New Roman"/>
          <w:b/>
          <w:sz w:val="24"/>
          <w:szCs w:val="24"/>
        </w:rPr>
      </w:pPr>
    </w:p>
    <w:p w14:paraId="0E993C27" w14:textId="77777777" w:rsidR="00DE5ADC" w:rsidRPr="00D40612" w:rsidRDefault="00DE5ADC" w:rsidP="00D40612">
      <w:pPr>
        <w:spacing w:after="0" w:line="240" w:lineRule="auto"/>
        <w:jc w:val="center"/>
        <w:rPr>
          <w:rFonts w:ascii="Times New Roman" w:eastAsia="Times New Roman" w:hAnsi="Times New Roman"/>
          <w:b/>
          <w:sz w:val="24"/>
          <w:szCs w:val="24"/>
        </w:rPr>
      </w:pPr>
      <w:r w:rsidRPr="00D40612">
        <w:rPr>
          <w:rFonts w:ascii="Times New Roman" w:eastAsia="Times New Roman" w:hAnsi="Times New Roman"/>
          <w:b/>
          <w:sz w:val="24"/>
          <w:szCs w:val="24"/>
        </w:rPr>
        <w:t xml:space="preserve">ОБҐРУНТУВАННЯ </w:t>
      </w:r>
    </w:p>
    <w:p w14:paraId="27A559F8" w14:textId="388C76D3" w:rsidR="00DE5ADC" w:rsidRPr="00D40612" w:rsidRDefault="00DE5ADC" w:rsidP="00D40612">
      <w:pPr>
        <w:spacing w:after="0" w:line="240" w:lineRule="auto"/>
        <w:jc w:val="center"/>
        <w:rPr>
          <w:rFonts w:ascii="Times New Roman" w:eastAsia="Times New Roman" w:hAnsi="Times New Roman"/>
          <w:b/>
          <w:sz w:val="24"/>
          <w:szCs w:val="24"/>
        </w:rPr>
      </w:pPr>
      <w:r w:rsidRPr="00D40612">
        <w:rPr>
          <w:rFonts w:ascii="Times New Roman" w:eastAsia="Times New Roman" w:hAnsi="Times New Roman"/>
          <w:b/>
          <w:sz w:val="24"/>
          <w:szCs w:val="24"/>
        </w:rPr>
        <w:t>технічних та якісних характеристик закупівлі електричної енергії</w:t>
      </w:r>
      <w:r w:rsidR="00D40612">
        <w:rPr>
          <w:rFonts w:ascii="Times New Roman" w:eastAsia="Times New Roman" w:hAnsi="Times New Roman"/>
          <w:b/>
          <w:sz w:val="24"/>
          <w:szCs w:val="24"/>
        </w:rPr>
        <w:t xml:space="preserve"> </w:t>
      </w:r>
      <w:r w:rsidR="00D40612" w:rsidRPr="00D40612">
        <w:rPr>
          <w:rFonts w:ascii="Times New Roman" w:eastAsia="Times New Roman" w:hAnsi="Times New Roman"/>
          <w:b/>
          <w:sz w:val="24"/>
          <w:szCs w:val="24"/>
        </w:rPr>
        <w:t>з постачанням та передачею</w:t>
      </w:r>
      <w:r w:rsidRPr="00D40612">
        <w:rPr>
          <w:rFonts w:ascii="Times New Roman" w:eastAsia="Times New Roman" w:hAnsi="Times New Roman"/>
          <w:b/>
          <w:sz w:val="24"/>
          <w:szCs w:val="24"/>
        </w:rPr>
        <w:t>, розміру бюджетного призначення,</w:t>
      </w:r>
      <w:r w:rsidRPr="00D40612">
        <w:rPr>
          <w:rFonts w:ascii="Times New Roman" w:eastAsia="Times New Roman" w:hAnsi="Times New Roman"/>
          <w:b/>
          <w:sz w:val="24"/>
          <w:szCs w:val="24"/>
          <w:lang w:val="en-US"/>
        </w:rPr>
        <w:t xml:space="preserve"> </w:t>
      </w:r>
      <w:r w:rsidRPr="00D40612">
        <w:rPr>
          <w:rFonts w:ascii="Times New Roman" w:eastAsia="Times New Roman" w:hAnsi="Times New Roman"/>
          <w:b/>
          <w:sz w:val="24"/>
          <w:szCs w:val="24"/>
        </w:rPr>
        <w:t>очікуваної вартості предмета закупівлі</w:t>
      </w:r>
    </w:p>
    <w:p w14:paraId="0D79429C" w14:textId="11776452" w:rsidR="00DE5ADC" w:rsidRPr="00D40612" w:rsidRDefault="00DE5ADC" w:rsidP="00D40612">
      <w:pPr>
        <w:spacing w:after="0" w:line="240" w:lineRule="auto"/>
        <w:jc w:val="center"/>
        <w:rPr>
          <w:rFonts w:ascii="Times New Roman" w:eastAsia="Times New Roman" w:hAnsi="Times New Roman"/>
          <w:i/>
          <w:sz w:val="24"/>
          <w:szCs w:val="24"/>
        </w:rPr>
      </w:pPr>
      <w:r w:rsidRPr="00D40612">
        <w:rPr>
          <w:rFonts w:ascii="Times New Roman" w:eastAsia="Times New Roman" w:hAnsi="Times New Roman"/>
          <w:i/>
          <w:sz w:val="24"/>
          <w:szCs w:val="24"/>
        </w:rPr>
        <w:t>(оприлюднюється на виконання постанови КМУ № 710 від 11.10.2016 «Про ефективне використання  державних коштів» (зі змінами))</w:t>
      </w:r>
    </w:p>
    <w:p w14:paraId="2C505EFA" w14:textId="77777777" w:rsidR="0090545E" w:rsidRPr="00D40612" w:rsidRDefault="0090545E" w:rsidP="00D40612">
      <w:pPr>
        <w:spacing w:after="0" w:line="240" w:lineRule="auto"/>
        <w:jc w:val="center"/>
        <w:rPr>
          <w:rFonts w:ascii="Times New Roman" w:eastAsia="Times New Roman" w:hAnsi="Times New Roman"/>
          <w:i/>
          <w:sz w:val="24"/>
          <w:szCs w:val="24"/>
        </w:rPr>
      </w:pPr>
    </w:p>
    <w:p w14:paraId="514C1CD9" w14:textId="77777777" w:rsidR="00553CB0" w:rsidRPr="00D40612" w:rsidRDefault="00D40612" w:rsidP="00D40612">
      <w:pPr>
        <w:spacing w:after="0" w:line="240" w:lineRule="auto"/>
        <w:jc w:val="both"/>
        <w:rPr>
          <w:rFonts w:ascii="Times New Roman" w:eastAsia="Times New Roman" w:hAnsi="Times New Roman"/>
          <w:b/>
          <w:sz w:val="24"/>
          <w:szCs w:val="24"/>
        </w:rPr>
      </w:pPr>
      <w:r w:rsidRPr="00D40612">
        <w:rPr>
          <w:rFonts w:ascii="Times New Roman" w:eastAsia="Times New Roman" w:hAnsi="Times New Roman"/>
          <w:b/>
          <w:sz w:val="24"/>
          <w:szCs w:val="24"/>
        </w:rPr>
        <w:t>Найменування, місцезнаходження та ідентифікаційний код замовника в Єдиному державному реєстрі юридичних осіб, фізичних осіб — підпри</w:t>
      </w:r>
      <w:r w:rsidRPr="00D40612">
        <w:rPr>
          <w:rFonts w:ascii="Times New Roman" w:eastAsia="Times New Roman" w:hAnsi="Times New Roman"/>
          <w:b/>
          <w:sz w:val="24"/>
          <w:szCs w:val="24"/>
        </w:rPr>
        <w:t xml:space="preserve">ємців та громадських формувань, його категорія: </w:t>
      </w:r>
      <w:r w:rsidR="00553CB0" w:rsidRPr="00D40612">
        <w:rPr>
          <w:rFonts w:ascii="Times New Roman" w:eastAsia="Times New Roman" w:hAnsi="Times New Roman"/>
          <w:sz w:val="24"/>
          <w:szCs w:val="24"/>
        </w:rPr>
        <w:t>виконавчий комітет Перемишлянської міської ради Львівського району Львівської області</w:t>
      </w:r>
    </w:p>
    <w:p w14:paraId="6FFB8858" w14:textId="77777777" w:rsidR="00553CB0" w:rsidRPr="00D40612" w:rsidRDefault="00553CB0" w:rsidP="00D40612">
      <w:pPr>
        <w:spacing w:after="0" w:line="240" w:lineRule="auto"/>
        <w:jc w:val="both"/>
        <w:rPr>
          <w:rFonts w:ascii="Times New Roman" w:eastAsia="Times New Roman" w:hAnsi="Times New Roman"/>
          <w:sz w:val="24"/>
          <w:szCs w:val="24"/>
        </w:rPr>
      </w:pPr>
      <w:r w:rsidRPr="00D40612">
        <w:rPr>
          <w:rFonts w:ascii="Times New Roman" w:eastAsia="Times New Roman" w:hAnsi="Times New Roman"/>
          <w:b/>
          <w:sz w:val="24"/>
          <w:szCs w:val="24"/>
        </w:rPr>
        <w:t xml:space="preserve">ЄДРПОУ </w:t>
      </w:r>
      <w:r w:rsidRPr="00D40612">
        <w:rPr>
          <w:rFonts w:ascii="Times New Roman" w:eastAsia="Times New Roman" w:hAnsi="Times New Roman"/>
          <w:sz w:val="24"/>
          <w:szCs w:val="24"/>
        </w:rPr>
        <w:t>04056173</w:t>
      </w:r>
    </w:p>
    <w:p w14:paraId="6C9BD430" w14:textId="77777777" w:rsidR="00553CB0" w:rsidRPr="00D40612" w:rsidRDefault="00553CB0" w:rsidP="00D40612">
      <w:pPr>
        <w:spacing w:after="0" w:line="240" w:lineRule="auto"/>
        <w:jc w:val="both"/>
        <w:rPr>
          <w:rFonts w:ascii="Times New Roman" w:eastAsia="Times New Roman" w:hAnsi="Times New Roman"/>
          <w:b/>
          <w:i/>
          <w:color w:val="000000"/>
          <w:sz w:val="24"/>
          <w:szCs w:val="24"/>
        </w:rPr>
      </w:pPr>
      <w:r w:rsidRPr="00D40612">
        <w:rPr>
          <w:rFonts w:ascii="Times New Roman" w:eastAsia="Times New Roman" w:hAnsi="Times New Roman"/>
          <w:b/>
          <w:sz w:val="24"/>
          <w:szCs w:val="24"/>
        </w:rPr>
        <w:t xml:space="preserve">Адреса: </w:t>
      </w:r>
      <w:r w:rsidRPr="00D40612">
        <w:rPr>
          <w:rFonts w:ascii="Times New Roman" w:eastAsia="Times New Roman" w:hAnsi="Times New Roman"/>
          <w:sz w:val="24"/>
          <w:szCs w:val="24"/>
        </w:rPr>
        <w:t xml:space="preserve">81200, Львівська область, Львівський район, </w:t>
      </w:r>
      <w:proofErr w:type="spellStart"/>
      <w:r w:rsidRPr="00D40612">
        <w:rPr>
          <w:rFonts w:ascii="Times New Roman" w:eastAsia="Times New Roman" w:hAnsi="Times New Roman"/>
          <w:sz w:val="24"/>
          <w:szCs w:val="24"/>
        </w:rPr>
        <w:t>м.Перемишляни</w:t>
      </w:r>
      <w:proofErr w:type="spellEnd"/>
      <w:r w:rsidRPr="00D40612">
        <w:rPr>
          <w:rFonts w:ascii="Times New Roman" w:eastAsia="Times New Roman" w:hAnsi="Times New Roman"/>
          <w:sz w:val="24"/>
          <w:szCs w:val="24"/>
        </w:rPr>
        <w:t xml:space="preserve">, </w:t>
      </w:r>
      <w:proofErr w:type="spellStart"/>
      <w:r w:rsidRPr="00D40612">
        <w:rPr>
          <w:rFonts w:ascii="Times New Roman" w:eastAsia="Times New Roman" w:hAnsi="Times New Roman"/>
          <w:sz w:val="24"/>
          <w:szCs w:val="24"/>
        </w:rPr>
        <w:t>вул.Привокзальна</w:t>
      </w:r>
      <w:proofErr w:type="spellEnd"/>
      <w:r w:rsidRPr="00D40612">
        <w:rPr>
          <w:rFonts w:ascii="Times New Roman" w:eastAsia="Times New Roman" w:hAnsi="Times New Roman"/>
          <w:sz w:val="24"/>
          <w:szCs w:val="24"/>
        </w:rPr>
        <w:t>, 3а.</w:t>
      </w:r>
      <w:r w:rsidRPr="00D40612">
        <w:rPr>
          <w:rFonts w:ascii="Times New Roman" w:eastAsia="Times New Roman" w:hAnsi="Times New Roman"/>
          <w:sz w:val="24"/>
          <w:szCs w:val="24"/>
        </w:rPr>
        <w:t xml:space="preserve"> </w:t>
      </w:r>
      <w:r w:rsidRPr="00D40612">
        <w:rPr>
          <w:rFonts w:ascii="Times New Roman" w:eastAsia="Times New Roman" w:hAnsi="Times New Roman"/>
          <w:b/>
          <w:sz w:val="24"/>
          <w:szCs w:val="24"/>
        </w:rPr>
        <w:t>Категорія</w:t>
      </w:r>
      <w:r w:rsidRPr="00D40612">
        <w:rPr>
          <w:rFonts w:ascii="Times New Roman" w:eastAsia="Times New Roman" w:hAnsi="Times New Roman"/>
          <w:sz w:val="24"/>
          <w:szCs w:val="24"/>
        </w:rPr>
        <w:t>: орган місцевого самоврядування</w:t>
      </w:r>
    </w:p>
    <w:p w14:paraId="00000008" w14:textId="55C15E6F" w:rsidR="00F06E35" w:rsidRPr="00D40612" w:rsidRDefault="00D40612" w:rsidP="00D40612">
      <w:pPr>
        <w:spacing w:after="0" w:line="240" w:lineRule="auto"/>
        <w:jc w:val="both"/>
        <w:rPr>
          <w:rFonts w:ascii="Times New Roman" w:eastAsia="Times New Roman" w:hAnsi="Times New Roman"/>
          <w:sz w:val="24"/>
          <w:szCs w:val="24"/>
        </w:rPr>
      </w:pPr>
      <w:r w:rsidRPr="00D40612">
        <w:rPr>
          <w:rFonts w:ascii="Times New Roman" w:eastAsia="Times New Roman" w:hAnsi="Times New Roman"/>
          <w:b/>
          <w:color w:val="000000"/>
          <w:sz w:val="24"/>
          <w:szCs w:val="24"/>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w:t>
      </w:r>
      <w:r w:rsidRPr="00D40612">
        <w:rPr>
          <w:rFonts w:ascii="Times New Roman" w:eastAsia="Times New Roman" w:hAnsi="Times New Roman"/>
          <w:b/>
          <w:color w:val="000000"/>
          <w:sz w:val="24"/>
          <w:szCs w:val="24"/>
        </w:rPr>
        <w:t>го лота) та назви відповідних класифікаторів предмета закупівлі й частин предмета закупівлі (лотів) (за наявності):</w:t>
      </w:r>
      <w:r w:rsidRPr="00D40612">
        <w:rPr>
          <w:rFonts w:ascii="Times New Roman" w:eastAsia="Times New Roman" w:hAnsi="Times New Roman"/>
          <w:sz w:val="24"/>
          <w:szCs w:val="24"/>
        </w:rPr>
        <w:t xml:space="preserve"> Електрична енергія</w:t>
      </w:r>
      <w:r w:rsidR="00553CB0" w:rsidRPr="00D40612">
        <w:rPr>
          <w:rFonts w:ascii="Times New Roman" w:eastAsia="Times New Roman" w:hAnsi="Times New Roman"/>
          <w:sz w:val="24"/>
          <w:szCs w:val="24"/>
        </w:rPr>
        <w:t xml:space="preserve"> з постачанням та передачею</w:t>
      </w:r>
      <w:r w:rsidRPr="00D40612">
        <w:rPr>
          <w:rFonts w:ascii="Times New Roman" w:eastAsia="Times New Roman" w:hAnsi="Times New Roman"/>
          <w:sz w:val="24"/>
          <w:szCs w:val="24"/>
        </w:rPr>
        <w:t xml:space="preserve"> (ДК 021:2015 – 09310000-5 «Електрична енергія»). </w:t>
      </w:r>
    </w:p>
    <w:p w14:paraId="00000009" w14:textId="639D75AF" w:rsidR="00F06E35" w:rsidRPr="00D40612" w:rsidRDefault="00D40612" w:rsidP="00D40612">
      <w:pPr>
        <w:spacing w:after="0" w:line="240" w:lineRule="auto"/>
        <w:jc w:val="both"/>
        <w:rPr>
          <w:rFonts w:ascii="Times New Roman" w:eastAsia="Times New Roman" w:hAnsi="Times New Roman"/>
          <w:sz w:val="24"/>
          <w:szCs w:val="24"/>
        </w:rPr>
      </w:pPr>
      <w:r w:rsidRPr="00D40612">
        <w:rPr>
          <w:rFonts w:ascii="Times New Roman" w:eastAsia="Times New Roman" w:hAnsi="Times New Roman"/>
          <w:b/>
          <w:sz w:val="24"/>
          <w:szCs w:val="24"/>
        </w:rPr>
        <w:t>Вид та ідентифікатор процедури закупівлі:</w:t>
      </w:r>
      <w:r w:rsidRPr="00D40612">
        <w:rPr>
          <w:rFonts w:ascii="Times New Roman" w:eastAsia="Times New Roman" w:hAnsi="Times New Roman"/>
          <w:sz w:val="24"/>
          <w:szCs w:val="24"/>
        </w:rPr>
        <w:t xml:space="preserve"> </w:t>
      </w:r>
      <w:r w:rsidR="00553CB0" w:rsidRPr="00D40612">
        <w:rPr>
          <w:rFonts w:ascii="Times New Roman" w:eastAsia="Times New Roman" w:hAnsi="Times New Roman"/>
          <w:b/>
          <w:sz w:val="24"/>
          <w:szCs w:val="24"/>
          <w:lang w:val="en-US"/>
        </w:rPr>
        <w:t>UA</w:t>
      </w:r>
      <w:r w:rsidR="00553CB0" w:rsidRPr="00D40612">
        <w:rPr>
          <w:rFonts w:ascii="Times New Roman" w:eastAsia="Times New Roman" w:hAnsi="Times New Roman"/>
          <w:b/>
          <w:sz w:val="24"/>
          <w:szCs w:val="24"/>
        </w:rPr>
        <w:t>-2023-12-19-007505-а</w:t>
      </w:r>
    </w:p>
    <w:p w14:paraId="0000000A" w14:textId="3C32DF5C" w:rsidR="00F06E35" w:rsidRPr="00D40612" w:rsidRDefault="00D40612" w:rsidP="00D40612">
      <w:pPr>
        <w:spacing w:after="0" w:line="240" w:lineRule="auto"/>
        <w:jc w:val="both"/>
        <w:rPr>
          <w:rFonts w:ascii="Times New Roman" w:eastAsia="Times New Roman" w:hAnsi="Times New Roman"/>
          <w:sz w:val="24"/>
          <w:szCs w:val="24"/>
        </w:rPr>
      </w:pPr>
      <w:r w:rsidRPr="00D40612">
        <w:rPr>
          <w:rFonts w:ascii="Times New Roman" w:eastAsia="Times New Roman" w:hAnsi="Times New Roman"/>
          <w:b/>
          <w:sz w:val="24"/>
          <w:szCs w:val="24"/>
        </w:rPr>
        <w:t>Очікувана вартість та обґрунтування очікуваної вартості предмета закупівлі:</w:t>
      </w:r>
      <w:r w:rsidRPr="00D40612">
        <w:rPr>
          <w:rFonts w:ascii="Times New Roman" w:eastAsia="Times New Roman" w:hAnsi="Times New Roman"/>
          <w:sz w:val="24"/>
          <w:szCs w:val="24"/>
        </w:rPr>
        <w:t xml:space="preserve"> </w:t>
      </w:r>
      <w:r w:rsidR="00553CB0" w:rsidRPr="00D40612">
        <w:rPr>
          <w:rFonts w:ascii="Times New Roman" w:eastAsia="Times New Roman" w:hAnsi="Times New Roman"/>
          <w:sz w:val="24"/>
          <w:szCs w:val="24"/>
        </w:rPr>
        <w:t>319 500,00</w:t>
      </w:r>
      <w:r w:rsidRPr="00D40612">
        <w:rPr>
          <w:rFonts w:ascii="Times New Roman" w:eastAsia="Times New Roman" w:hAnsi="Times New Roman"/>
          <w:sz w:val="24"/>
          <w:szCs w:val="24"/>
        </w:rPr>
        <w:t xml:space="preserve"> грн. Визначення очікуваної вартості предмета закупівлі обумовлено аналізом споживання (річного та місячного) електри</w:t>
      </w:r>
      <w:r w:rsidRPr="00D40612">
        <w:rPr>
          <w:rFonts w:ascii="Times New Roman" w:eastAsia="Times New Roman" w:hAnsi="Times New Roman"/>
          <w:sz w:val="24"/>
          <w:szCs w:val="24"/>
        </w:rPr>
        <w:t xml:space="preserve">чної енергії за календарний рік (бюджетний період) </w:t>
      </w:r>
      <w:r w:rsidR="00553CB0" w:rsidRPr="00D40612">
        <w:rPr>
          <w:rFonts w:ascii="Times New Roman" w:eastAsia="Times New Roman" w:hAnsi="Times New Roman"/>
          <w:sz w:val="24"/>
          <w:szCs w:val="24"/>
        </w:rPr>
        <w:t>2023р</w:t>
      </w:r>
      <w:r w:rsidRPr="00D40612">
        <w:rPr>
          <w:rFonts w:ascii="Times New Roman" w:eastAsia="Times New Roman" w:hAnsi="Times New Roman"/>
          <w:sz w:val="24"/>
          <w:szCs w:val="24"/>
        </w:rPr>
        <w:t>.  Замовником здійснено розрахунок очікуваної вартості товарів / послуг методом порівняння ринкових цін відповідно до примірної методики визначення очікуваної вартості предмета закупівлі, яка затвердж</w:t>
      </w:r>
      <w:r w:rsidRPr="00D40612">
        <w:rPr>
          <w:rFonts w:ascii="Times New Roman" w:eastAsia="Times New Roman" w:hAnsi="Times New Roman"/>
          <w:sz w:val="24"/>
          <w:szCs w:val="24"/>
        </w:rPr>
        <w:t>ена наказом Міністерства розвитку економіки, торгівлі та сільського господарства України 18.02.2020 № 275.</w:t>
      </w:r>
    </w:p>
    <w:p w14:paraId="0000000B" w14:textId="77777777" w:rsidR="00F06E35" w:rsidRPr="00D40612" w:rsidRDefault="00D40612" w:rsidP="00D40612">
      <w:pPr>
        <w:spacing w:after="0" w:line="240" w:lineRule="auto"/>
        <w:jc w:val="both"/>
        <w:rPr>
          <w:rFonts w:ascii="Times New Roman" w:eastAsia="Times New Roman" w:hAnsi="Times New Roman"/>
          <w:sz w:val="24"/>
          <w:szCs w:val="24"/>
        </w:rPr>
      </w:pPr>
      <w:r w:rsidRPr="00D40612">
        <w:rPr>
          <w:rFonts w:ascii="Times New Roman" w:eastAsia="Times New Roman" w:hAnsi="Times New Roman"/>
          <w:sz w:val="24"/>
          <w:szCs w:val="24"/>
        </w:rPr>
        <w:t xml:space="preserve">При цьому розрахунок очікуваної вартості проводився згідно з аналізом цін </w:t>
      </w:r>
      <w:proofErr w:type="spellStart"/>
      <w:r w:rsidRPr="00D40612">
        <w:rPr>
          <w:rFonts w:ascii="Times New Roman" w:eastAsia="Times New Roman" w:hAnsi="Times New Roman"/>
          <w:sz w:val="24"/>
          <w:szCs w:val="24"/>
        </w:rPr>
        <w:t>електропостачальників</w:t>
      </w:r>
      <w:proofErr w:type="spellEnd"/>
      <w:r w:rsidRPr="00D40612">
        <w:rPr>
          <w:rFonts w:ascii="Times New Roman" w:eastAsia="Times New Roman" w:hAnsi="Times New Roman"/>
          <w:sz w:val="24"/>
          <w:szCs w:val="24"/>
        </w:rPr>
        <w:t xml:space="preserve"> на електричну енергію на дату формування очікуваної в</w:t>
      </w:r>
      <w:r w:rsidRPr="00D40612">
        <w:rPr>
          <w:rFonts w:ascii="Times New Roman" w:eastAsia="Times New Roman" w:hAnsi="Times New Roman"/>
          <w:sz w:val="24"/>
          <w:szCs w:val="24"/>
        </w:rPr>
        <w:t xml:space="preserve">артості предмета закупівлі. До ціни електричної енергії включена вартість електричної енергії, </w:t>
      </w:r>
      <w:proofErr w:type="spellStart"/>
      <w:r w:rsidRPr="00D40612">
        <w:rPr>
          <w:rFonts w:ascii="Times New Roman" w:eastAsia="Times New Roman" w:hAnsi="Times New Roman"/>
          <w:sz w:val="24"/>
          <w:szCs w:val="24"/>
        </w:rPr>
        <w:t>закупованої</w:t>
      </w:r>
      <w:proofErr w:type="spellEnd"/>
      <w:r w:rsidRPr="00D40612">
        <w:rPr>
          <w:rFonts w:ascii="Times New Roman" w:eastAsia="Times New Roman" w:hAnsi="Times New Roman"/>
          <w:sz w:val="24"/>
          <w:szCs w:val="24"/>
        </w:rPr>
        <w:t xml:space="preserve"> </w:t>
      </w:r>
      <w:proofErr w:type="spellStart"/>
      <w:r w:rsidRPr="00D40612">
        <w:rPr>
          <w:rFonts w:ascii="Times New Roman" w:eastAsia="Times New Roman" w:hAnsi="Times New Roman"/>
          <w:sz w:val="24"/>
          <w:szCs w:val="24"/>
        </w:rPr>
        <w:t>електропостачальником</w:t>
      </w:r>
      <w:proofErr w:type="spellEnd"/>
      <w:r w:rsidRPr="00D40612">
        <w:rPr>
          <w:rFonts w:ascii="Times New Roman" w:eastAsia="Times New Roman" w:hAnsi="Times New Roman"/>
          <w:sz w:val="24"/>
          <w:szCs w:val="24"/>
        </w:rPr>
        <w:t xml:space="preserve"> на оптовому ринку електричної енергії (внутрішньодобовому ринку або ринку електричної енергії на добу наперед), послуги з перед</w:t>
      </w:r>
      <w:r w:rsidRPr="00D40612">
        <w:rPr>
          <w:rFonts w:ascii="Times New Roman" w:eastAsia="Times New Roman" w:hAnsi="Times New Roman"/>
          <w:sz w:val="24"/>
          <w:szCs w:val="24"/>
        </w:rPr>
        <w:t xml:space="preserve">ачі електричної енергії, націнка </w:t>
      </w:r>
      <w:proofErr w:type="spellStart"/>
      <w:r w:rsidRPr="00D40612">
        <w:rPr>
          <w:rFonts w:ascii="Times New Roman" w:eastAsia="Times New Roman" w:hAnsi="Times New Roman"/>
          <w:sz w:val="24"/>
          <w:szCs w:val="24"/>
        </w:rPr>
        <w:t>електропостачальника</w:t>
      </w:r>
      <w:proofErr w:type="spellEnd"/>
      <w:r w:rsidRPr="00D40612">
        <w:rPr>
          <w:rFonts w:ascii="Times New Roman" w:eastAsia="Times New Roman" w:hAnsi="Times New Roman"/>
          <w:sz w:val="24"/>
          <w:szCs w:val="24"/>
        </w:rPr>
        <w:t xml:space="preserve"> та всі визначені законодавством податки та збори. </w:t>
      </w:r>
    </w:p>
    <w:p w14:paraId="1D4AAE6A" w14:textId="77777777" w:rsidR="0090545E" w:rsidRPr="00D40612" w:rsidRDefault="0090545E" w:rsidP="00D40612">
      <w:pPr>
        <w:spacing w:after="0" w:line="240" w:lineRule="auto"/>
        <w:jc w:val="both"/>
        <w:rPr>
          <w:rFonts w:ascii="Times New Roman" w:hAnsi="Times New Roman"/>
          <w:b/>
          <w:i/>
          <w:color w:val="000000"/>
          <w:sz w:val="24"/>
          <w:szCs w:val="24"/>
        </w:rPr>
      </w:pPr>
      <w:r w:rsidRPr="00D40612">
        <w:rPr>
          <w:rFonts w:ascii="Times New Roman" w:hAnsi="Times New Roman"/>
          <w:b/>
          <w:sz w:val="24"/>
          <w:szCs w:val="24"/>
        </w:rPr>
        <w:t>Розмір бюджетного призначення:</w:t>
      </w:r>
      <w:r w:rsidRPr="00D40612">
        <w:rPr>
          <w:rFonts w:ascii="Times New Roman" w:hAnsi="Times New Roman"/>
          <w:sz w:val="24"/>
          <w:szCs w:val="24"/>
        </w:rPr>
        <w:t xml:space="preserve"> 319 500 грн. згідно  кошторису та плану асигнувань на 2024 рік.</w:t>
      </w:r>
    </w:p>
    <w:p w14:paraId="0000000D" w14:textId="77777777" w:rsidR="00F06E35" w:rsidRPr="00D40612" w:rsidRDefault="00D40612" w:rsidP="00D40612">
      <w:pPr>
        <w:spacing w:after="0" w:line="240" w:lineRule="auto"/>
        <w:jc w:val="both"/>
        <w:rPr>
          <w:rFonts w:ascii="Times New Roman" w:eastAsia="Times New Roman" w:hAnsi="Times New Roman"/>
          <w:sz w:val="24"/>
          <w:szCs w:val="24"/>
        </w:rPr>
      </w:pPr>
      <w:r w:rsidRPr="00D40612">
        <w:rPr>
          <w:rFonts w:ascii="Times New Roman" w:eastAsia="Times New Roman" w:hAnsi="Times New Roman"/>
          <w:b/>
          <w:sz w:val="24"/>
          <w:szCs w:val="24"/>
        </w:rPr>
        <w:t>Нормативно-правове регулювання.</w:t>
      </w:r>
      <w:r w:rsidRPr="00D40612">
        <w:rPr>
          <w:rFonts w:ascii="Times New Roman" w:eastAsia="Times New Roman" w:hAnsi="Times New Roman"/>
          <w:sz w:val="24"/>
          <w:szCs w:val="24"/>
        </w:rPr>
        <w:t xml:space="preserve"> Закупівля електричної </w:t>
      </w:r>
      <w:r w:rsidRPr="00D40612">
        <w:rPr>
          <w:rFonts w:ascii="Times New Roman" w:eastAsia="Times New Roman" w:hAnsi="Times New Roman"/>
          <w:sz w:val="24"/>
          <w:szCs w:val="24"/>
        </w:rPr>
        <w:t xml:space="preserve">енергії, технічні та якісні характеристики предмета закупівлі регулюються та встановлюються Законом України «Про ринок електричної енергії» (далі — Закон), Правилами роздрібного ринку електричної енергії, затвердженими постановою Національної комісії , що </w:t>
      </w:r>
      <w:r w:rsidRPr="00D40612">
        <w:rPr>
          <w:rFonts w:ascii="Times New Roman" w:eastAsia="Times New Roman" w:hAnsi="Times New Roman"/>
          <w:sz w:val="24"/>
          <w:szCs w:val="24"/>
        </w:rPr>
        <w:t>здійснює державне регулювання у сферах енергетики та комунальних послуг (далі — НКРЕКП) від 14.03.2018 № 312 (далі — ПРРЕЕ), Законом України «Про публічні закупівлі» від 25.12.2015 № 922-VIII (далі — Закон про закупівлі), Кодексом системи розподілу, затвер</w:t>
      </w:r>
      <w:r w:rsidRPr="00D40612">
        <w:rPr>
          <w:rFonts w:ascii="Times New Roman" w:eastAsia="Times New Roman" w:hAnsi="Times New Roman"/>
          <w:sz w:val="24"/>
          <w:szCs w:val="24"/>
        </w:rPr>
        <w:t>дженим постановою Національної комісії регулювання електроенергетики та комунальних послуг України від 14.03.2018 № 310 (далі — КСР), Порядком забезпечення стандартів якості електропостачання та надання компенсацій споживачам за їх недотримання, затверджен</w:t>
      </w:r>
      <w:r w:rsidRPr="00D40612">
        <w:rPr>
          <w:rFonts w:ascii="Times New Roman" w:eastAsia="Times New Roman" w:hAnsi="Times New Roman"/>
          <w:sz w:val="24"/>
          <w:szCs w:val="24"/>
        </w:rPr>
        <w:t>им постановою НКРЕКП від 12.06.2018 № 375 (далі — Порядок № 375), та іншими нормативно-правовими актами, що стосуються предмета закупівлі.</w:t>
      </w:r>
    </w:p>
    <w:p w14:paraId="0000000E" w14:textId="77777777" w:rsidR="00F06E35" w:rsidRPr="00D40612" w:rsidRDefault="00D40612" w:rsidP="00D40612">
      <w:pPr>
        <w:spacing w:after="0" w:line="240" w:lineRule="auto"/>
        <w:jc w:val="both"/>
        <w:rPr>
          <w:rFonts w:ascii="Times New Roman" w:eastAsia="Times New Roman" w:hAnsi="Times New Roman"/>
          <w:sz w:val="24"/>
          <w:szCs w:val="24"/>
        </w:rPr>
      </w:pPr>
      <w:r w:rsidRPr="00D40612">
        <w:rPr>
          <w:rFonts w:ascii="Times New Roman" w:eastAsia="Times New Roman" w:hAnsi="Times New Roman"/>
          <w:b/>
          <w:sz w:val="24"/>
          <w:szCs w:val="24"/>
        </w:rPr>
        <w:t>Загальні положення.</w:t>
      </w:r>
      <w:r w:rsidRPr="00D40612">
        <w:rPr>
          <w:rFonts w:ascii="Times New Roman" w:eastAsia="Times New Roman" w:hAnsi="Times New Roman"/>
          <w:sz w:val="24"/>
          <w:szCs w:val="24"/>
        </w:rPr>
        <w:t xml:space="preserve"> Згідно з пунктом 26 статті 1 Закону електрична енергія — енергія, що виробляється на об’єктах еле</w:t>
      </w:r>
      <w:r w:rsidRPr="00D40612">
        <w:rPr>
          <w:rFonts w:ascii="Times New Roman" w:eastAsia="Times New Roman" w:hAnsi="Times New Roman"/>
          <w:sz w:val="24"/>
          <w:szCs w:val="24"/>
        </w:rPr>
        <w:t xml:space="preserve">ктроенергетики і є товаром, призначеним для купівлі-продажу. Статтею 56 Закону визначено, що постачання електричної енергії споживачам здійснюється </w:t>
      </w:r>
      <w:proofErr w:type="spellStart"/>
      <w:r w:rsidRPr="00D40612">
        <w:rPr>
          <w:rFonts w:ascii="Times New Roman" w:eastAsia="Times New Roman" w:hAnsi="Times New Roman"/>
          <w:sz w:val="24"/>
          <w:szCs w:val="24"/>
        </w:rPr>
        <w:t>електропостачальниками</w:t>
      </w:r>
      <w:proofErr w:type="spellEnd"/>
      <w:r w:rsidRPr="00D40612">
        <w:rPr>
          <w:rFonts w:ascii="Times New Roman" w:eastAsia="Times New Roman" w:hAnsi="Times New Roman"/>
          <w:sz w:val="24"/>
          <w:szCs w:val="24"/>
        </w:rPr>
        <w:t>, які отримали відповідну ліцензію, за договором постачання електричної енергії спожив</w:t>
      </w:r>
      <w:r w:rsidRPr="00D40612">
        <w:rPr>
          <w:rFonts w:ascii="Times New Roman" w:eastAsia="Times New Roman" w:hAnsi="Times New Roman"/>
          <w:sz w:val="24"/>
          <w:szCs w:val="24"/>
        </w:rPr>
        <w:t>ачу.</w:t>
      </w:r>
    </w:p>
    <w:p w14:paraId="0000000F" w14:textId="77777777" w:rsidR="00F06E35" w:rsidRPr="00D40612" w:rsidRDefault="00D40612" w:rsidP="00D40612">
      <w:pPr>
        <w:spacing w:after="0" w:line="240" w:lineRule="auto"/>
        <w:jc w:val="both"/>
        <w:rPr>
          <w:rFonts w:ascii="Times New Roman" w:eastAsia="Times New Roman" w:hAnsi="Times New Roman"/>
          <w:sz w:val="24"/>
          <w:szCs w:val="24"/>
        </w:rPr>
      </w:pPr>
      <w:r w:rsidRPr="00D40612">
        <w:rPr>
          <w:rFonts w:ascii="Times New Roman" w:eastAsia="Times New Roman" w:hAnsi="Times New Roman"/>
          <w:sz w:val="24"/>
          <w:szCs w:val="24"/>
        </w:rPr>
        <w:t xml:space="preserve">Інформація про </w:t>
      </w:r>
      <w:proofErr w:type="spellStart"/>
      <w:r w:rsidRPr="00D40612">
        <w:rPr>
          <w:rFonts w:ascii="Times New Roman" w:eastAsia="Times New Roman" w:hAnsi="Times New Roman"/>
          <w:sz w:val="24"/>
          <w:szCs w:val="24"/>
        </w:rPr>
        <w:t>електропостачальника</w:t>
      </w:r>
      <w:proofErr w:type="spellEnd"/>
      <w:r w:rsidRPr="00D40612">
        <w:rPr>
          <w:rFonts w:ascii="Times New Roman" w:eastAsia="Times New Roman" w:hAnsi="Times New Roman"/>
          <w:sz w:val="24"/>
          <w:szCs w:val="24"/>
        </w:rPr>
        <w:t xml:space="preserve"> повинна міститись у переліку (ліцензійному реєстрі НКРЕКП) суб'єктів господарювання, які відповідно до вимог Закону отримали ліцензію на право провадження господарської діяльності з постачання електричної енергії, я</w:t>
      </w:r>
      <w:r w:rsidRPr="00D40612">
        <w:rPr>
          <w:rFonts w:ascii="Times New Roman" w:eastAsia="Times New Roman" w:hAnsi="Times New Roman"/>
          <w:sz w:val="24"/>
          <w:szCs w:val="24"/>
        </w:rPr>
        <w:t xml:space="preserve">кий розміщено на </w:t>
      </w:r>
      <w:r w:rsidRPr="00D40612">
        <w:rPr>
          <w:rFonts w:ascii="Times New Roman" w:eastAsia="Times New Roman" w:hAnsi="Times New Roman"/>
          <w:sz w:val="24"/>
          <w:szCs w:val="24"/>
        </w:rPr>
        <w:lastRenderedPageBreak/>
        <w:t xml:space="preserve">офіційному </w:t>
      </w:r>
      <w:proofErr w:type="spellStart"/>
      <w:r w:rsidRPr="00D40612">
        <w:rPr>
          <w:rFonts w:ascii="Times New Roman" w:eastAsia="Times New Roman" w:hAnsi="Times New Roman"/>
          <w:sz w:val="24"/>
          <w:szCs w:val="24"/>
        </w:rPr>
        <w:t>вебсайті</w:t>
      </w:r>
      <w:proofErr w:type="spellEnd"/>
      <w:r w:rsidRPr="00D40612">
        <w:rPr>
          <w:rFonts w:ascii="Times New Roman" w:eastAsia="Times New Roman" w:hAnsi="Times New Roman"/>
          <w:sz w:val="24"/>
          <w:szCs w:val="24"/>
        </w:rPr>
        <w:t xml:space="preserve"> НКРЕКП у розділі: </w:t>
      </w:r>
      <w:hyperlink r:id="rId5">
        <w:r w:rsidRPr="00D40612">
          <w:rPr>
            <w:rFonts w:ascii="Times New Roman" w:eastAsia="Times New Roman" w:hAnsi="Times New Roman"/>
            <w:color w:val="0000FF"/>
            <w:sz w:val="24"/>
            <w:szCs w:val="24"/>
            <w:u w:val="single"/>
          </w:rPr>
          <w:t>Електрична енергія</w:t>
        </w:r>
      </w:hyperlink>
      <w:r w:rsidRPr="00D40612">
        <w:rPr>
          <w:rFonts w:ascii="Times New Roman" w:eastAsia="Times New Roman" w:hAnsi="Times New Roman"/>
          <w:sz w:val="24"/>
          <w:szCs w:val="24"/>
        </w:rPr>
        <w:t>  /  </w:t>
      </w:r>
      <w:hyperlink r:id="rId6">
        <w:r w:rsidRPr="00D40612">
          <w:rPr>
            <w:rFonts w:ascii="Times New Roman" w:eastAsia="Times New Roman" w:hAnsi="Times New Roman"/>
            <w:color w:val="0000FF"/>
            <w:sz w:val="24"/>
            <w:szCs w:val="24"/>
            <w:u w:val="single"/>
          </w:rPr>
          <w:t>Ліцензування</w:t>
        </w:r>
      </w:hyperlink>
      <w:r w:rsidRPr="00D40612">
        <w:rPr>
          <w:rFonts w:ascii="Times New Roman" w:eastAsia="Times New Roman" w:hAnsi="Times New Roman"/>
          <w:sz w:val="24"/>
          <w:szCs w:val="24"/>
        </w:rPr>
        <w:t>  /  </w:t>
      </w:r>
      <w:hyperlink r:id="rId7">
        <w:r w:rsidRPr="00D40612">
          <w:rPr>
            <w:rFonts w:ascii="Times New Roman" w:eastAsia="Times New Roman" w:hAnsi="Times New Roman"/>
            <w:color w:val="0000FF"/>
            <w:sz w:val="24"/>
            <w:szCs w:val="24"/>
            <w:u w:val="single"/>
          </w:rPr>
          <w:t>Ре</w:t>
        </w:r>
        <w:r w:rsidRPr="00D40612">
          <w:rPr>
            <w:rFonts w:ascii="Times New Roman" w:eastAsia="Times New Roman" w:hAnsi="Times New Roman"/>
            <w:color w:val="0000FF"/>
            <w:sz w:val="24"/>
            <w:szCs w:val="24"/>
            <w:u w:val="single"/>
          </w:rPr>
          <w:t>єстри ліцензіатів</w:t>
        </w:r>
      </w:hyperlink>
      <w:r w:rsidRPr="00D40612">
        <w:rPr>
          <w:rFonts w:ascii="Times New Roman" w:eastAsia="Times New Roman" w:hAnsi="Times New Roman"/>
          <w:sz w:val="24"/>
          <w:szCs w:val="24"/>
        </w:rPr>
        <w:t xml:space="preserve"> (вид діяльності — постачання електричної енергії). </w:t>
      </w:r>
    </w:p>
    <w:p w14:paraId="7F208AC5" w14:textId="77777777" w:rsidR="0090545E" w:rsidRPr="00D40612" w:rsidRDefault="0090545E" w:rsidP="00D40612">
      <w:pPr>
        <w:spacing w:after="0" w:line="240" w:lineRule="auto"/>
        <w:jc w:val="both"/>
        <w:rPr>
          <w:rFonts w:ascii="Times New Roman" w:hAnsi="Times New Roman"/>
          <w:color w:val="000000"/>
          <w:sz w:val="24"/>
          <w:szCs w:val="24"/>
        </w:rPr>
      </w:pPr>
      <w:proofErr w:type="spellStart"/>
      <w:r w:rsidRPr="00D40612">
        <w:rPr>
          <w:rFonts w:ascii="Times New Roman" w:hAnsi="Times New Roman"/>
          <w:sz w:val="24"/>
          <w:szCs w:val="24"/>
        </w:rPr>
        <w:t>Електропостачальник</w:t>
      </w:r>
      <w:proofErr w:type="spellEnd"/>
      <w:r w:rsidRPr="00D40612">
        <w:rPr>
          <w:rFonts w:ascii="Times New Roman" w:hAnsi="Times New Roman"/>
          <w:sz w:val="24"/>
          <w:szCs w:val="24"/>
        </w:rPr>
        <w:t xml:space="preserve"> повинен забезпечити поставку електричної енергії на об’єкти замовника</w:t>
      </w:r>
    </w:p>
    <w:tbl>
      <w:tblPr>
        <w:tblpPr w:leftFromText="180" w:rightFromText="180" w:vertAnchor="text" w:horzAnchor="margin" w:tblpX="-173" w:tblpY="85"/>
        <w:tblW w:w="5000" w:type="pct"/>
        <w:tblLook w:val="04A0" w:firstRow="1" w:lastRow="0" w:firstColumn="1" w:lastColumn="0" w:noHBand="0" w:noVBand="1"/>
      </w:tblPr>
      <w:tblGrid>
        <w:gridCol w:w="1146"/>
        <w:gridCol w:w="8767"/>
      </w:tblGrid>
      <w:tr w:rsidR="0090545E" w:rsidRPr="00D40612" w14:paraId="2C119E64" w14:textId="77777777" w:rsidTr="003D202E">
        <w:trPr>
          <w:trHeight w:val="509"/>
        </w:trPr>
        <w:tc>
          <w:tcPr>
            <w:tcW w:w="578" w:type="pct"/>
            <w:vMerge w:val="restart"/>
            <w:tcBorders>
              <w:top w:val="single" w:sz="4" w:space="0" w:color="auto"/>
              <w:left w:val="single" w:sz="4" w:space="0" w:color="auto"/>
              <w:bottom w:val="single" w:sz="4" w:space="0" w:color="auto"/>
              <w:right w:val="single" w:sz="4" w:space="0" w:color="auto"/>
            </w:tcBorders>
          </w:tcPr>
          <w:p w14:paraId="1E78AB38" w14:textId="77777777" w:rsidR="0090545E" w:rsidRPr="00D40612" w:rsidRDefault="0090545E" w:rsidP="00D40612">
            <w:pPr>
              <w:spacing w:after="0" w:line="240" w:lineRule="auto"/>
              <w:jc w:val="center"/>
              <w:rPr>
                <w:rFonts w:ascii="Times New Roman" w:hAnsi="Times New Roman"/>
                <w:sz w:val="24"/>
                <w:szCs w:val="24"/>
              </w:rPr>
            </w:pPr>
            <w:r w:rsidRPr="00D40612">
              <w:rPr>
                <w:rFonts w:ascii="Times New Roman" w:hAnsi="Times New Roman"/>
                <w:sz w:val="24"/>
                <w:szCs w:val="24"/>
              </w:rPr>
              <w:t>№ з/п</w:t>
            </w:r>
          </w:p>
        </w:tc>
        <w:tc>
          <w:tcPr>
            <w:tcW w:w="4422" w:type="pct"/>
            <w:vMerge w:val="restart"/>
            <w:tcBorders>
              <w:top w:val="single" w:sz="4" w:space="0" w:color="auto"/>
              <w:left w:val="nil"/>
              <w:bottom w:val="single" w:sz="4" w:space="0" w:color="auto"/>
              <w:right w:val="single" w:sz="4" w:space="0" w:color="auto"/>
            </w:tcBorders>
          </w:tcPr>
          <w:p w14:paraId="164D3C5E" w14:textId="77777777" w:rsidR="0090545E" w:rsidRPr="00D40612" w:rsidRDefault="0090545E" w:rsidP="00D40612">
            <w:pPr>
              <w:spacing w:after="0" w:line="240" w:lineRule="auto"/>
              <w:jc w:val="center"/>
              <w:rPr>
                <w:rFonts w:ascii="Times New Roman" w:hAnsi="Times New Roman"/>
                <w:sz w:val="24"/>
                <w:szCs w:val="24"/>
              </w:rPr>
            </w:pPr>
            <w:r w:rsidRPr="00D40612">
              <w:rPr>
                <w:rFonts w:ascii="Times New Roman" w:hAnsi="Times New Roman"/>
                <w:sz w:val="24"/>
                <w:szCs w:val="24"/>
              </w:rPr>
              <w:t xml:space="preserve">Адреса розташування об’єкту, </w:t>
            </w:r>
          </w:p>
        </w:tc>
      </w:tr>
      <w:tr w:rsidR="0090545E" w:rsidRPr="00D40612" w14:paraId="442ACF73" w14:textId="77777777" w:rsidTr="003D202E">
        <w:trPr>
          <w:trHeight w:val="51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F63DAB" w14:textId="77777777" w:rsidR="0090545E" w:rsidRPr="00D40612" w:rsidRDefault="0090545E" w:rsidP="00D40612">
            <w:pPr>
              <w:spacing w:after="0" w:line="240" w:lineRule="auto"/>
              <w:rPr>
                <w:rFonts w:ascii="Times New Roman" w:hAnsi="Times New Roman"/>
                <w:sz w:val="24"/>
                <w:szCs w:val="24"/>
              </w:rPr>
            </w:pPr>
          </w:p>
        </w:tc>
        <w:tc>
          <w:tcPr>
            <w:tcW w:w="4422" w:type="pct"/>
            <w:vMerge/>
            <w:tcBorders>
              <w:top w:val="single" w:sz="4" w:space="0" w:color="auto"/>
              <w:left w:val="nil"/>
              <w:bottom w:val="single" w:sz="4" w:space="0" w:color="auto"/>
              <w:right w:val="single" w:sz="4" w:space="0" w:color="auto"/>
            </w:tcBorders>
            <w:vAlign w:val="center"/>
            <w:hideMark/>
          </w:tcPr>
          <w:p w14:paraId="13A88CB6" w14:textId="77777777" w:rsidR="0090545E" w:rsidRPr="00D40612" w:rsidRDefault="0090545E" w:rsidP="00D40612">
            <w:pPr>
              <w:spacing w:after="0" w:line="240" w:lineRule="auto"/>
              <w:rPr>
                <w:rFonts w:ascii="Times New Roman" w:hAnsi="Times New Roman"/>
                <w:sz w:val="24"/>
                <w:szCs w:val="24"/>
              </w:rPr>
            </w:pPr>
          </w:p>
        </w:tc>
      </w:tr>
      <w:tr w:rsidR="0090545E" w:rsidRPr="00D40612" w14:paraId="3FB876F1" w14:textId="77777777" w:rsidTr="003D202E">
        <w:trPr>
          <w:trHeight w:val="274"/>
        </w:trPr>
        <w:tc>
          <w:tcPr>
            <w:tcW w:w="578" w:type="pct"/>
            <w:tcBorders>
              <w:top w:val="single" w:sz="4" w:space="0" w:color="auto"/>
              <w:left w:val="single" w:sz="4" w:space="0" w:color="auto"/>
              <w:bottom w:val="single" w:sz="4" w:space="0" w:color="auto"/>
              <w:right w:val="single" w:sz="4" w:space="0" w:color="auto"/>
            </w:tcBorders>
            <w:hideMark/>
          </w:tcPr>
          <w:p w14:paraId="3965447F" w14:textId="77777777" w:rsidR="0090545E" w:rsidRPr="00D40612" w:rsidRDefault="0090545E" w:rsidP="00D40612">
            <w:pPr>
              <w:spacing w:after="0" w:line="240" w:lineRule="auto"/>
              <w:jc w:val="both"/>
              <w:rPr>
                <w:rFonts w:ascii="Times New Roman" w:hAnsi="Times New Roman"/>
                <w:bCs/>
                <w:sz w:val="24"/>
                <w:szCs w:val="24"/>
                <w:shd w:val="clear" w:color="auto" w:fill="FFFFFF"/>
              </w:rPr>
            </w:pPr>
            <w:r w:rsidRPr="00D40612">
              <w:rPr>
                <w:rFonts w:ascii="Times New Roman" w:hAnsi="Times New Roman"/>
                <w:bCs/>
                <w:sz w:val="24"/>
                <w:szCs w:val="24"/>
                <w:shd w:val="clear" w:color="auto" w:fill="FFFFFF"/>
              </w:rPr>
              <w:t>1</w:t>
            </w:r>
          </w:p>
        </w:tc>
        <w:tc>
          <w:tcPr>
            <w:tcW w:w="4422" w:type="pct"/>
            <w:tcBorders>
              <w:top w:val="single" w:sz="4" w:space="0" w:color="auto"/>
              <w:left w:val="single" w:sz="4" w:space="0" w:color="auto"/>
              <w:bottom w:val="single" w:sz="4" w:space="0" w:color="auto"/>
              <w:right w:val="single" w:sz="4" w:space="0" w:color="auto"/>
            </w:tcBorders>
            <w:hideMark/>
          </w:tcPr>
          <w:p w14:paraId="7D018E2E" w14:textId="77777777" w:rsidR="0090545E" w:rsidRPr="00D40612" w:rsidRDefault="0090545E" w:rsidP="00D40612">
            <w:pPr>
              <w:spacing w:after="0" w:line="240" w:lineRule="auto"/>
              <w:jc w:val="both"/>
              <w:rPr>
                <w:rFonts w:ascii="Times New Roman" w:hAnsi="Times New Roman"/>
                <w:bCs/>
                <w:sz w:val="24"/>
                <w:szCs w:val="24"/>
                <w:shd w:val="clear" w:color="auto" w:fill="FFFFFF"/>
              </w:rPr>
            </w:pPr>
            <w:proofErr w:type="spellStart"/>
            <w:r w:rsidRPr="00D40612">
              <w:rPr>
                <w:rFonts w:ascii="Times New Roman" w:hAnsi="Times New Roman"/>
                <w:bCs/>
                <w:sz w:val="24"/>
                <w:szCs w:val="24"/>
                <w:shd w:val="clear" w:color="auto" w:fill="FFFFFF"/>
              </w:rPr>
              <w:t>м.Перемишляни</w:t>
            </w:r>
            <w:proofErr w:type="spellEnd"/>
            <w:r w:rsidRPr="00D40612">
              <w:rPr>
                <w:rFonts w:ascii="Times New Roman" w:hAnsi="Times New Roman"/>
                <w:bCs/>
                <w:sz w:val="24"/>
                <w:szCs w:val="24"/>
                <w:shd w:val="clear" w:color="auto" w:fill="FFFFFF"/>
              </w:rPr>
              <w:t xml:space="preserve">, </w:t>
            </w:r>
            <w:proofErr w:type="spellStart"/>
            <w:r w:rsidRPr="00D40612">
              <w:rPr>
                <w:rFonts w:ascii="Times New Roman" w:hAnsi="Times New Roman"/>
                <w:bCs/>
                <w:sz w:val="24"/>
                <w:szCs w:val="24"/>
                <w:shd w:val="clear" w:color="auto" w:fill="FFFFFF"/>
              </w:rPr>
              <w:t>вул.Привокзальна</w:t>
            </w:r>
            <w:proofErr w:type="spellEnd"/>
            <w:r w:rsidRPr="00D40612">
              <w:rPr>
                <w:rFonts w:ascii="Times New Roman" w:hAnsi="Times New Roman"/>
                <w:bCs/>
                <w:sz w:val="24"/>
                <w:szCs w:val="24"/>
                <w:shd w:val="clear" w:color="auto" w:fill="FFFFFF"/>
              </w:rPr>
              <w:t>, 3а (адміністративний будинок)</w:t>
            </w:r>
          </w:p>
        </w:tc>
      </w:tr>
      <w:tr w:rsidR="0090545E" w:rsidRPr="00D40612" w14:paraId="296CAB35" w14:textId="77777777" w:rsidTr="003D202E">
        <w:trPr>
          <w:trHeight w:val="274"/>
        </w:trPr>
        <w:tc>
          <w:tcPr>
            <w:tcW w:w="578" w:type="pct"/>
            <w:tcBorders>
              <w:top w:val="single" w:sz="4" w:space="0" w:color="auto"/>
              <w:left w:val="single" w:sz="4" w:space="0" w:color="auto"/>
              <w:bottom w:val="single" w:sz="4" w:space="0" w:color="auto"/>
              <w:right w:val="single" w:sz="4" w:space="0" w:color="auto"/>
            </w:tcBorders>
            <w:hideMark/>
          </w:tcPr>
          <w:p w14:paraId="22B7DBB0" w14:textId="77777777" w:rsidR="0090545E" w:rsidRPr="00D40612" w:rsidRDefault="0090545E" w:rsidP="00D40612">
            <w:pPr>
              <w:spacing w:after="0" w:line="240" w:lineRule="auto"/>
              <w:jc w:val="both"/>
              <w:rPr>
                <w:rFonts w:ascii="Times New Roman" w:hAnsi="Times New Roman"/>
                <w:bCs/>
                <w:sz w:val="24"/>
                <w:szCs w:val="24"/>
                <w:shd w:val="clear" w:color="auto" w:fill="FFFFFF"/>
              </w:rPr>
            </w:pPr>
            <w:r w:rsidRPr="00D40612">
              <w:rPr>
                <w:rFonts w:ascii="Times New Roman" w:hAnsi="Times New Roman"/>
                <w:bCs/>
                <w:sz w:val="24"/>
                <w:szCs w:val="24"/>
                <w:shd w:val="clear" w:color="auto" w:fill="FFFFFF"/>
              </w:rPr>
              <w:t>2</w:t>
            </w:r>
          </w:p>
        </w:tc>
        <w:tc>
          <w:tcPr>
            <w:tcW w:w="4422" w:type="pct"/>
            <w:tcBorders>
              <w:top w:val="single" w:sz="4" w:space="0" w:color="auto"/>
              <w:left w:val="single" w:sz="4" w:space="0" w:color="auto"/>
              <w:bottom w:val="single" w:sz="4" w:space="0" w:color="auto"/>
              <w:right w:val="single" w:sz="4" w:space="0" w:color="auto"/>
            </w:tcBorders>
            <w:hideMark/>
          </w:tcPr>
          <w:p w14:paraId="0273A424" w14:textId="77777777" w:rsidR="0090545E" w:rsidRPr="00D40612" w:rsidRDefault="0090545E" w:rsidP="00D40612">
            <w:pPr>
              <w:spacing w:after="0" w:line="240" w:lineRule="auto"/>
              <w:jc w:val="both"/>
              <w:rPr>
                <w:rFonts w:ascii="Times New Roman" w:hAnsi="Times New Roman"/>
                <w:bCs/>
                <w:sz w:val="24"/>
                <w:szCs w:val="24"/>
                <w:shd w:val="clear" w:color="auto" w:fill="FFFFFF"/>
              </w:rPr>
            </w:pPr>
            <w:proofErr w:type="spellStart"/>
            <w:r w:rsidRPr="00D40612">
              <w:rPr>
                <w:rFonts w:ascii="Times New Roman" w:hAnsi="Times New Roman"/>
                <w:bCs/>
                <w:sz w:val="24"/>
                <w:szCs w:val="24"/>
                <w:shd w:val="clear" w:color="auto" w:fill="FFFFFF"/>
              </w:rPr>
              <w:t>м.Перемишляни</w:t>
            </w:r>
            <w:proofErr w:type="spellEnd"/>
            <w:r w:rsidRPr="00D40612">
              <w:rPr>
                <w:rFonts w:ascii="Times New Roman" w:hAnsi="Times New Roman"/>
                <w:bCs/>
                <w:sz w:val="24"/>
                <w:szCs w:val="24"/>
                <w:shd w:val="clear" w:color="auto" w:fill="FFFFFF"/>
              </w:rPr>
              <w:t xml:space="preserve">, </w:t>
            </w:r>
            <w:proofErr w:type="spellStart"/>
            <w:r w:rsidRPr="00D40612">
              <w:rPr>
                <w:rFonts w:ascii="Times New Roman" w:hAnsi="Times New Roman"/>
                <w:bCs/>
                <w:sz w:val="24"/>
                <w:szCs w:val="24"/>
                <w:shd w:val="clear" w:color="auto" w:fill="FFFFFF"/>
              </w:rPr>
              <w:t>вул.Привокзальна</w:t>
            </w:r>
            <w:proofErr w:type="spellEnd"/>
            <w:r w:rsidRPr="00D40612">
              <w:rPr>
                <w:rFonts w:ascii="Times New Roman" w:hAnsi="Times New Roman"/>
                <w:bCs/>
                <w:sz w:val="24"/>
                <w:szCs w:val="24"/>
                <w:shd w:val="clear" w:color="auto" w:fill="FFFFFF"/>
              </w:rPr>
              <w:t>, 3а (гаражі)</w:t>
            </w:r>
          </w:p>
        </w:tc>
      </w:tr>
      <w:tr w:rsidR="0090545E" w:rsidRPr="00D40612" w14:paraId="353A5F06" w14:textId="77777777" w:rsidTr="003D202E">
        <w:trPr>
          <w:trHeight w:val="274"/>
        </w:trPr>
        <w:tc>
          <w:tcPr>
            <w:tcW w:w="578" w:type="pct"/>
            <w:tcBorders>
              <w:top w:val="single" w:sz="4" w:space="0" w:color="auto"/>
              <w:left w:val="single" w:sz="4" w:space="0" w:color="auto"/>
              <w:bottom w:val="single" w:sz="4" w:space="0" w:color="auto"/>
              <w:right w:val="single" w:sz="4" w:space="0" w:color="auto"/>
            </w:tcBorders>
            <w:hideMark/>
          </w:tcPr>
          <w:p w14:paraId="48F0D796" w14:textId="77777777" w:rsidR="0090545E" w:rsidRPr="00D40612" w:rsidRDefault="0090545E" w:rsidP="00D40612">
            <w:pPr>
              <w:spacing w:after="0" w:line="240" w:lineRule="auto"/>
              <w:jc w:val="both"/>
              <w:rPr>
                <w:rFonts w:ascii="Times New Roman" w:hAnsi="Times New Roman"/>
                <w:bCs/>
                <w:sz w:val="24"/>
                <w:szCs w:val="24"/>
                <w:shd w:val="clear" w:color="auto" w:fill="FFFFFF"/>
              </w:rPr>
            </w:pPr>
            <w:r w:rsidRPr="00D40612">
              <w:rPr>
                <w:rFonts w:ascii="Times New Roman" w:hAnsi="Times New Roman"/>
                <w:bCs/>
                <w:sz w:val="24"/>
                <w:szCs w:val="24"/>
                <w:shd w:val="clear" w:color="auto" w:fill="FFFFFF"/>
              </w:rPr>
              <w:t>3</w:t>
            </w:r>
          </w:p>
        </w:tc>
        <w:tc>
          <w:tcPr>
            <w:tcW w:w="4422" w:type="pct"/>
            <w:tcBorders>
              <w:top w:val="single" w:sz="4" w:space="0" w:color="auto"/>
              <w:left w:val="single" w:sz="4" w:space="0" w:color="auto"/>
              <w:bottom w:val="single" w:sz="4" w:space="0" w:color="auto"/>
              <w:right w:val="single" w:sz="4" w:space="0" w:color="auto"/>
            </w:tcBorders>
            <w:hideMark/>
          </w:tcPr>
          <w:p w14:paraId="5A8B8356" w14:textId="77777777" w:rsidR="0090545E" w:rsidRPr="00D40612" w:rsidRDefault="0090545E" w:rsidP="00D40612">
            <w:pPr>
              <w:spacing w:after="0" w:line="240" w:lineRule="auto"/>
              <w:jc w:val="both"/>
              <w:rPr>
                <w:rFonts w:ascii="Times New Roman" w:hAnsi="Times New Roman"/>
                <w:bCs/>
                <w:sz w:val="24"/>
                <w:szCs w:val="24"/>
                <w:shd w:val="clear" w:color="auto" w:fill="FFFFFF"/>
              </w:rPr>
            </w:pPr>
            <w:proofErr w:type="spellStart"/>
            <w:r w:rsidRPr="00D40612">
              <w:rPr>
                <w:rFonts w:ascii="Times New Roman" w:hAnsi="Times New Roman"/>
                <w:bCs/>
                <w:sz w:val="24"/>
                <w:szCs w:val="24"/>
                <w:shd w:val="clear" w:color="auto" w:fill="FFFFFF"/>
              </w:rPr>
              <w:t>м.Перемишляни</w:t>
            </w:r>
            <w:proofErr w:type="spellEnd"/>
            <w:r w:rsidRPr="00D40612">
              <w:rPr>
                <w:rFonts w:ascii="Times New Roman" w:hAnsi="Times New Roman"/>
                <w:bCs/>
                <w:sz w:val="24"/>
                <w:szCs w:val="24"/>
                <w:shd w:val="clear" w:color="auto" w:fill="FFFFFF"/>
              </w:rPr>
              <w:t xml:space="preserve">, </w:t>
            </w:r>
            <w:proofErr w:type="spellStart"/>
            <w:r w:rsidRPr="00D40612">
              <w:rPr>
                <w:rFonts w:ascii="Times New Roman" w:hAnsi="Times New Roman"/>
                <w:bCs/>
                <w:sz w:val="24"/>
                <w:szCs w:val="24"/>
                <w:shd w:val="clear" w:color="auto" w:fill="FFFFFF"/>
              </w:rPr>
              <w:t>вул.Привокзальна</w:t>
            </w:r>
            <w:proofErr w:type="spellEnd"/>
            <w:r w:rsidRPr="00D40612">
              <w:rPr>
                <w:rFonts w:ascii="Times New Roman" w:hAnsi="Times New Roman"/>
                <w:bCs/>
                <w:sz w:val="24"/>
                <w:szCs w:val="24"/>
                <w:shd w:val="clear" w:color="auto" w:fill="FFFFFF"/>
              </w:rPr>
              <w:t>, 3а (майстерня)</w:t>
            </w:r>
          </w:p>
        </w:tc>
      </w:tr>
    </w:tbl>
    <w:p w14:paraId="1B5C286C" w14:textId="77777777" w:rsidR="0090545E" w:rsidRPr="00D40612" w:rsidRDefault="0090545E" w:rsidP="00D40612">
      <w:pPr>
        <w:spacing w:after="0" w:line="240" w:lineRule="auto"/>
        <w:jc w:val="both"/>
        <w:rPr>
          <w:rFonts w:ascii="Times New Roman" w:hAnsi="Times New Roman"/>
          <w:sz w:val="24"/>
          <w:szCs w:val="24"/>
        </w:rPr>
      </w:pPr>
      <w:r w:rsidRPr="00D40612">
        <w:rPr>
          <w:rFonts w:ascii="Times New Roman" w:hAnsi="Times New Roman"/>
          <w:sz w:val="24"/>
          <w:szCs w:val="24"/>
        </w:rPr>
        <w:t>та підключені до місцевих розподільчих мереж відповідно до вимог Кодексу розподільчих систем, технічні та якісні характеристики якої повинні відповідати нормам чинного на території України законодавства, державним, міжнародним стандартам та вимогам державної політики України в галузі захисту довкілля.</w:t>
      </w:r>
    </w:p>
    <w:p w14:paraId="39877666" w14:textId="77777777" w:rsidR="0090545E" w:rsidRPr="00D40612" w:rsidRDefault="0090545E" w:rsidP="00D40612">
      <w:pPr>
        <w:spacing w:after="0" w:line="240" w:lineRule="auto"/>
        <w:jc w:val="both"/>
        <w:rPr>
          <w:rFonts w:ascii="Times New Roman" w:hAnsi="Times New Roman"/>
          <w:sz w:val="24"/>
          <w:szCs w:val="24"/>
        </w:rPr>
      </w:pPr>
      <w:r w:rsidRPr="00D40612">
        <w:rPr>
          <w:rFonts w:ascii="Times New Roman" w:hAnsi="Times New Roman"/>
          <w:b/>
          <w:sz w:val="24"/>
          <w:szCs w:val="24"/>
        </w:rPr>
        <w:t xml:space="preserve">Обґрунтування технічних характеристик. </w:t>
      </w:r>
      <w:r w:rsidRPr="00D40612">
        <w:rPr>
          <w:rFonts w:ascii="Times New Roman" w:hAnsi="Times New Roman"/>
          <w:sz w:val="24"/>
          <w:szCs w:val="24"/>
        </w:rPr>
        <w:t xml:space="preserve">Термін постачання — з 01.01._2024р. по 31.12.2024р. </w:t>
      </w:r>
    </w:p>
    <w:p w14:paraId="1CD6059E" w14:textId="77777777" w:rsidR="0090545E" w:rsidRPr="00D40612" w:rsidRDefault="0090545E" w:rsidP="00D40612">
      <w:pPr>
        <w:spacing w:after="0" w:line="240" w:lineRule="auto"/>
        <w:jc w:val="both"/>
        <w:rPr>
          <w:rFonts w:ascii="Times New Roman" w:hAnsi="Times New Roman"/>
          <w:sz w:val="24"/>
          <w:szCs w:val="24"/>
        </w:rPr>
      </w:pPr>
      <w:r w:rsidRPr="00D40612">
        <w:rPr>
          <w:rFonts w:ascii="Times New Roman" w:hAnsi="Times New Roman"/>
          <w:sz w:val="24"/>
          <w:szCs w:val="24"/>
        </w:rPr>
        <w:t>Кількісною характеристикою предмета закупівлі є обсяг споживання електричної енергії. За одиницю виміру кількості електричної енергії приймається кіловат-година, яка дорівнює кількості енергії, спожитої пристроями потужністю в один кіловат протягом однієї години. Обсяг, необхідний для забезпечення діяльності та власних потреб об’єктів замовника, та враховуючи обсяги споживання переднього календарного року, становить        45 000 кВт. год на 2024р.</w:t>
      </w:r>
    </w:p>
    <w:p w14:paraId="59A23AB7" w14:textId="77777777" w:rsidR="0090545E" w:rsidRPr="00D40612" w:rsidRDefault="0090545E" w:rsidP="00D40612">
      <w:pPr>
        <w:spacing w:after="0" w:line="240" w:lineRule="auto"/>
        <w:jc w:val="both"/>
        <w:rPr>
          <w:rFonts w:ascii="Times New Roman" w:hAnsi="Times New Roman"/>
          <w:sz w:val="24"/>
          <w:szCs w:val="24"/>
        </w:rPr>
      </w:pPr>
      <w:r w:rsidRPr="00D40612">
        <w:rPr>
          <w:rFonts w:ascii="Times New Roman" w:hAnsi="Times New Roman"/>
          <w:b/>
          <w:sz w:val="24"/>
          <w:szCs w:val="24"/>
        </w:rPr>
        <w:t>Обґрунтування якісних характеристик</w:t>
      </w:r>
      <w:r w:rsidRPr="00D40612">
        <w:rPr>
          <w:rFonts w:ascii="Times New Roman" w:hAnsi="Times New Roman"/>
          <w:sz w:val="24"/>
          <w:szCs w:val="24"/>
        </w:rPr>
        <w:t xml:space="preserve">. Пунктом 1.1.2 глави 1.1 розділу І ПРРЕЕ визначено, що </w:t>
      </w:r>
      <w:bookmarkStart w:id="0" w:name="bookmark=id.gjdgxs" w:colFirst="0" w:colLast="0"/>
      <w:bookmarkEnd w:id="0"/>
      <w:r w:rsidRPr="00D40612">
        <w:rPr>
          <w:rFonts w:ascii="Times New Roman" w:hAnsi="Times New Roman"/>
          <w:sz w:val="24"/>
          <w:szCs w:val="24"/>
        </w:rPr>
        <w:t xml:space="preserve">якість електропостачання — це перелік визначених Регулятором показників (і їх величин), які характеризують рівень надійності (безперервності) електропостачання, комерційної якості надання послуг з передачі, розподілу та постачання електричної енергії, а також </w:t>
      </w:r>
      <w:bookmarkStart w:id="1" w:name="bookmark=id.30j0zll" w:colFirst="0" w:colLast="0"/>
      <w:bookmarkEnd w:id="1"/>
      <w:r w:rsidRPr="00D40612">
        <w:rPr>
          <w:rFonts w:ascii="Times New Roman" w:hAnsi="Times New Roman"/>
          <w:sz w:val="24"/>
          <w:szCs w:val="24"/>
        </w:rPr>
        <w:t>якість електричної енергії.</w:t>
      </w:r>
    </w:p>
    <w:p w14:paraId="3FB360C9" w14:textId="77777777" w:rsidR="0090545E" w:rsidRPr="00D40612" w:rsidRDefault="0090545E" w:rsidP="00D40612">
      <w:pPr>
        <w:spacing w:after="0" w:line="240" w:lineRule="auto"/>
        <w:jc w:val="both"/>
        <w:rPr>
          <w:rFonts w:ascii="Times New Roman" w:hAnsi="Times New Roman"/>
          <w:sz w:val="24"/>
          <w:szCs w:val="24"/>
        </w:rPr>
      </w:pPr>
      <w:proofErr w:type="spellStart"/>
      <w:r w:rsidRPr="00D40612">
        <w:rPr>
          <w:rFonts w:ascii="Times New Roman" w:hAnsi="Times New Roman"/>
          <w:sz w:val="24"/>
          <w:szCs w:val="24"/>
        </w:rPr>
        <w:t>Електропостачальник</w:t>
      </w:r>
      <w:proofErr w:type="spellEnd"/>
      <w:r w:rsidRPr="00D40612">
        <w:rPr>
          <w:rFonts w:ascii="Times New Roman" w:hAnsi="Times New Roman"/>
          <w:sz w:val="24"/>
          <w:szCs w:val="24"/>
        </w:rPr>
        <w:t xml:space="preserve"> забезпечує дотримання загальних та гарантованих стандартів якості надання послуг з електропостачання, у тому числі тих, що передбачені згідно з Порядком № 375, Законом, ПРРЕЕ, КСР, умовами договору про постачання електричної енергії (договору про закупівлю) та іншими нормативно-правовими актами. Згідно зі статтею 18 Закону показники якості електропостачання повинні відповідати величинам, що затверджені НКРЕКП. Відповідно до положень пункту 11.4.6 глави 11.4 розділу XI КСР 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 Стосовно технічних, якісних характеристик предмета закупівлі передбачається необхідність застосування заходів із захисту довкілля, у тому числі під час виконання договору про закупівлю. </w:t>
      </w:r>
      <w:proofErr w:type="spellStart"/>
      <w:r w:rsidRPr="00D40612">
        <w:rPr>
          <w:rFonts w:ascii="Times New Roman" w:hAnsi="Times New Roman"/>
          <w:sz w:val="24"/>
          <w:szCs w:val="24"/>
        </w:rPr>
        <w:t>Електропостачальник</w:t>
      </w:r>
      <w:proofErr w:type="spellEnd"/>
      <w:r w:rsidRPr="00D40612">
        <w:rPr>
          <w:rFonts w:ascii="Times New Roman" w:hAnsi="Times New Roman"/>
          <w:sz w:val="24"/>
          <w:szCs w:val="24"/>
        </w:rPr>
        <w:t xml:space="preserve"> зобов’язується дотримуватися передбачених чинним законодавством вимог щодо застосування заходів із захисту довкілля.</w:t>
      </w:r>
    </w:p>
    <w:p w14:paraId="5F94E4D8" w14:textId="77777777" w:rsidR="0090545E" w:rsidRPr="00D40612" w:rsidRDefault="0090545E" w:rsidP="00D40612">
      <w:pPr>
        <w:spacing w:after="0" w:line="240" w:lineRule="auto"/>
        <w:jc w:val="both"/>
        <w:rPr>
          <w:rFonts w:ascii="Times New Roman" w:hAnsi="Times New Roman"/>
          <w:sz w:val="24"/>
          <w:szCs w:val="24"/>
        </w:rPr>
      </w:pPr>
      <w:proofErr w:type="spellStart"/>
      <w:r w:rsidRPr="00D40612">
        <w:rPr>
          <w:rFonts w:ascii="Times New Roman" w:hAnsi="Times New Roman"/>
          <w:sz w:val="24"/>
          <w:szCs w:val="24"/>
        </w:rPr>
        <w:t>Електропостачальник</w:t>
      </w:r>
      <w:proofErr w:type="spellEnd"/>
      <w:r w:rsidRPr="00D40612">
        <w:rPr>
          <w:rFonts w:ascii="Times New Roman" w:hAnsi="Times New Roman"/>
          <w:sz w:val="24"/>
          <w:szCs w:val="24"/>
        </w:rPr>
        <w:t xml:space="preserve"> зобов'язується здійснювати своєчасну закупівлю електричної енергії в обсягах для забезпечення безперервного надання послуг із постачання електричної енергії споживачу (замовнику), що за належних умов забезпечать задоволення попиту на споживання електричної енергії споживачу (замовнику). </w:t>
      </w:r>
      <w:proofErr w:type="spellStart"/>
      <w:r w:rsidRPr="00D40612">
        <w:rPr>
          <w:rFonts w:ascii="Times New Roman" w:hAnsi="Times New Roman"/>
          <w:sz w:val="24"/>
          <w:szCs w:val="24"/>
        </w:rPr>
        <w:t>Електропостачальник</w:t>
      </w:r>
      <w:proofErr w:type="spellEnd"/>
      <w:r w:rsidRPr="00D40612">
        <w:rPr>
          <w:rFonts w:ascii="Times New Roman" w:hAnsi="Times New Roman"/>
          <w:sz w:val="24"/>
          <w:szCs w:val="24"/>
        </w:rPr>
        <w:t xml:space="preserve"> зобов'язується забезпечити комерційну якість послуг, які надаються споживачу (замовнику), що передбачає вчасне та повне інформування споживача (замовника)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між </w:t>
      </w:r>
      <w:proofErr w:type="spellStart"/>
      <w:r w:rsidRPr="00D40612">
        <w:rPr>
          <w:rFonts w:ascii="Times New Roman" w:hAnsi="Times New Roman"/>
          <w:sz w:val="24"/>
          <w:szCs w:val="24"/>
        </w:rPr>
        <w:t>електропостачальником</w:t>
      </w:r>
      <w:proofErr w:type="spellEnd"/>
      <w:r w:rsidRPr="00D40612">
        <w:rPr>
          <w:rFonts w:ascii="Times New Roman" w:hAnsi="Times New Roman"/>
          <w:sz w:val="24"/>
          <w:szCs w:val="24"/>
        </w:rPr>
        <w:t xml:space="preserve"> та споживачем (замовником), ведення точних та прозорих розрахунків із споживачем (замовником), а також можливість вирішення спірних питань шляхом досудового врегулювання. Споживач (замовник)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(замовнику) за недотримання показників комерційної якості надання послуг постачальником у порядку, затвердженому Регулятором, та опублікувати на своєму офіційному </w:t>
      </w:r>
      <w:proofErr w:type="spellStart"/>
      <w:r w:rsidRPr="00D40612">
        <w:rPr>
          <w:rFonts w:ascii="Times New Roman" w:hAnsi="Times New Roman"/>
          <w:sz w:val="24"/>
          <w:szCs w:val="24"/>
        </w:rPr>
        <w:t>вебсайті</w:t>
      </w:r>
      <w:proofErr w:type="spellEnd"/>
      <w:r w:rsidRPr="00D40612">
        <w:rPr>
          <w:rFonts w:ascii="Times New Roman" w:hAnsi="Times New Roman"/>
          <w:sz w:val="24"/>
          <w:szCs w:val="24"/>
        </w:rPr>
        <w:t xml:space="preserve"> порядок надання компенсацій та їх розміри.</w:t>
      </w:r>
    </w:p>
    <w:p w14:paraId="00000018" w14:textId="77777777" w:rsidR="00F06E35" w:rsidRPr="00D40612" w:rsidRDefault="00F06E35" w:rsidP="00D40612">
      <w:pPr>
        <w:spacing w:after="0" w:line="240" w:lineRule="auto"/>
        <w:jc w:val="both"/>
        <w:rPr>
          <w:rFonts w:ascii="Times New Roman" w:eastAsia="Times New Roman" w:hAnsi="Times New Roman"/>
          <w:sz w:val="24"/>
          <w:szCs w:val="24"/>
        </w:rPr>
      </w:pPr>
      <w:bookmarkStart w:id="2" w:name="_GoBack"/>
      <w:bookmarkEnd w:id="2"/>
    </w:p>
    <w:sectPr w:rsidR="00F06E35" w:rsidRPr="00D40612" w:rsidSect="00D40612">
      <w:pgSz w:w="11906" w:h="16838"/>
      <w:pgMar w:top="567" w:right="566" w:bottom="426"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E35"/>
    <w:rsid w:val="00553CB0"/>
    <w:rsid w:val="0090545E"/>
    <w:rsid w:val="00D40612"/>
    <w:rsid w:val="00DE5ADC"/>
    <w:rsid w:val="00F06E3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C3D2C"/>
  <w15:docId w15:val="{E19D6EC6-CC04-4F48-A173-7C34C5424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1A09"/>
    <w:rPr>
      <w:rFonts w:cs="Times New Roman"/>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customStyle="1" w:styleId="rvts0">
    <w:name w:val="rvts0"/>
    <w:basedOn w:val="a0"/>
    <w:rsid w:val="00171A09"/>
  </w:style>
  <w:style w:type="character" w:styleId="a4">
    <w:name w:val="Hyperlink"/>
    <w:uiPriority w:val="99"/>
    <w:semiHidden/>
    <w:unhideWhenUsed/>
    <w:rsid w:val="00171A09"/>
    <w:rPr>
      <w:color w:val="0000FF"/>
      <w:u w:val="single"/>
    </w:rPr>
  </w:style>
  <w:style w:type="character" w:styleId="a5">
    <w:name w:val="Emphasis"/>
    <w:uiPriority w:val="20"/>
    <w:qFormat/>
    <w:rsid w:val="00171A09"/>
    <w:rPr>
      <w:i/>
      <w:iCs/>
    </w:rPr>
  </w:style>
  <w:style w:type="paragraph" w:styleId="a6">
    <w:name w:val="Subtitle"/>
    <w:basedOn w:val="a"/>
    <w:next w:val="a"/>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erc.gov.ua/?id=16075"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nerc.gov.ua/?id=15953" TargetMode="External"/><Relationship Id="rId5" Type="http://schemas.openxmlformats.org/officeDocument/2006/relationships/hyperlink" Target="https://www.nerc.gov.ua/?id=1595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xIbeQufqjHiprVrnLsK83Z50wg==">AMUW2mVZUOMgQyVuCjTn2cVOf8cLtQ5RWS7cJ86hAd7TaEn2TNvqT2yA4DfDJWEd3Xli76mfxaC20zttQs2xOHG6HYl58HlOyP/xSsJrZXSUL7ZPfDs5/Fq6lijaFky8PGIM9Zd4AAq/GyIw1SymMPGuAFAJHVa/qw==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5216</Words>
  <Characters>2974</Characters>
  <Application>Microsoft Office Word</Application>
  <DocSecurity>0</DocSecurity>
  <Lines>24</Lines>
  <Paragraphs>16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8174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8</cp:revision>
  <dcterms:created xsi:type="dcterms:W3CDTF">2024-01-01T08:13:00Z</dcterms:created>
  <dcterms:modified xsi:type="dcterms:W3CDTF">2024-01-01T08:25:00Z</dcterms:modified>
</cp:coreProperties>
</file>